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A92AD" w14:textId="6E97089D" w:rsidR="005F1D19" w:rsidRPr="004F7925" w:rsidRDefault="00F66210" w:rsidP="00F66210">
      <w:pPr>
        <w:jc w:val="center"/>
        <w:rPr>
          <w:b/>
          <w:bCs/>
          <w:sz w:val="20"/>
          <w:szCs w:val="20"/>
          <w:u w:val="single"/>
        </w:rPr>
      </w:pPr>
      <w:r w:rsidRPr="004F7925">
        <w:rPr>
          <w:b/>
          <w:bCs/>
          <w:sz w:val="20"/>
          <w:szCs w:val="20"/>
          <w:u w:val="single"/>
        </w:rPr>
        <w:t>Short synopsis of “CAUSES OF SYMPTOMS AND SYMPTOM PERSISTENCE IN LONG COVID AND MYALGIC ENCEPHALOMYELITIS/CHRONIC FATIGUE SYNDROME” by PROFESSORS ANTHONY KOMAROFF (Harvard) and ROBERT DANTZER (Univer</w:t>
      </w:r>
      <w:r w:rsidR="00D647F0" w:rsidRPr="004F7925">
        <w:rPr>
          <w:b/>
          <w:bCs/>
          <w:sz w:val="20"/>
          <w:szCs w:val="20"/>
          <w:u w:val="single"/>
        </w:rPr>
        <w:t>sity</w:t>
      </w:r>
      <w:r w:rsidRPr="004F7925">
        <w:rPr>
          <w:b/>
          <w:bCs/>
          <w:sz w:val="20"/>
          <w:szCs w:val="20"/>
          <w:u w:val="single"/>
        </w:rPr>
        <w:t xml:space="preserve"> of Texas) published in</w:t>
      </w:r>
      <w:r w:rsidR="0005403E" w:rsidRPr="004F7925">
        <w:rPr>
          <w:b/>
          <w:bCs/>
          <w:sz w:val="20"/>
          <w:szCs w:val="20"/>
          <w:u w:val="single"/>
        </w:rPr>
        <w:t xml:space="preserve"> August</w:t>
      </w:r>
      <w:r w:rsidRPr="004F7925">
        <w:rPr>
          <w:b/>
          <w:bCs/>
          <w:sz w:val="20"/>
          <w:szCs w:val="20"/>
          <w:u w:val="single"/>
        </w:rPr>
        <w:t xml:space="preserve"> 2025</w:t>
      </w:r>
    </w:p>
    <w:p w14:paraId="58D3CBF6" w14:textId="77777777" w:rsidR="00D647F0" w:rsidRPr="004F7925" w:rsidRDefault="00D647F0" w:rsidP="00D647F0">
      <w:pPr>
        <w:rPr>
          <w:b/>
          <w:bCs/>
          <w:sz w:val="20"/>
          <w:szCs w:val="20"/>
          <w:u w:val="single"/>
        </w:rPr>
      </w:pPr>
    </w:p>
    <w:p w14:paraId="7F3244D0" w14:textId="460CF5B8" w:rsidR="003055D6" w:rsidRPr="004F7925" w:rsidRDefault="003055D6" w:rsidP="003055D6">
      <w:pPr>
        <w:jc w:val="center"/>
        <w:rPr>
          <w:sz w:val="20"/>
          <w:szCs w:val="20"/>
        </w:rPr>
      </w:pPr>
      <w:r w:rsidRPr="004F7925">
        <w:rPr>
          <w:sz w:val="20"/>
          <w:szCs w:val="20"/>
        </w:rPr>
        <w:t>Margaret Williams</w:t>
      </w:r>
      <w:r w:rsidR="0039517E" w:rsidRPr="004F7925">
        <w:rPr>
          <w:sz w:val="20"/>
          <w:szCs w:val="20"/>
        </w:rPr>
        <w:t xml:space="preserve">        August 2026</w:t>
      </w:r>
    </w:p>
    <w:p w14:paraId="6159FCFC" w14:textId="77777777" w:rsidR="00202D08" w:rsidRPr="004F7925" w:rsidRDefault="00202D08" w:rsidP="00891689">
      <w:pPr>
        <w:jc w:val="both"/>
        <w:rPr>
          <w:sz w:val="20"/>
          <w:szCs w:val="20"/>
        </w:rPr>
      </w:pPr>
    </w:p>
    <w:p w14:paraId="10483ED7" w14:textId="77777777" w:rsidR="00713D2C" w:rsidRDefault="00713D2C" w:rsidP="00743286">
      <w:pPr>
        <w:jc w:val="both"/>
        <w:rPr>
          <w:sz w:val="20"/>
          <w:szCs w:val="20"/>
        </w:rPr>
      </w:pPr>
    </w:p>
    <w:p w14:paraId="5006EEB8" w14:textId="28CB301D" w:rsidR="00B4479C" w:rsidRPr="00B135AD" w:rsidRDefault="00713D2C" w:rsidP="00743286">
      <w:pPr>
        <w:jc w:val="both"/>
        <w:rPr>
          <w:b/>
          <w:bCs/>
          <w:sz w:val="20"/>
          <w:szCs w:val="20"/>
        </w:rPr>
      </w:pPr>
      <w:r w:rsidRPr="00B135AD">
        <w:rPr>
          <w:b/>
          <w:bCs/>
          <w:sz w:val="20"/>
          <w:szCs w:val="20"/>
        </w:rPr>
        <w:t>NOTE: whilst this is in</w:t>
      </w:r>
      <w:r w:rsidR="00D60334">
        <w:rPr>
          <w:b/>
          <w:bCs/>
          <w:sz w:val="20"/>
          <w:szCs w:val="20"/>
        </w:rPr>
        <w:t xml:space="preserve">tended as </w:t>
      </w:r>
      <w:r w:rsidRPr="00B135AD">
        <w:rPr>
          <w:b/>
          <w:bCs/>
          <w:sz w:val="20"/>
          <w:szCs w:val="20"/>
        </w:rPr>
        <w:t xml:space="preserve">a short synopsis of the above Review, in order to </w:t>
      </w:r>
      <w:r w:rsidR="00253A9D">
        <w:rPr>
          <w:b/>
          <w:bCs/>
          <w:sz w:val="20"/>
          <w:szCs w:val="20"/>
        </w:rPr>
        <w:t>understand</w:t>
      </w:r>
      <w:r w:rsidRPr="00B135AD">
        <w:rPr>
          <w:b/>
          <w:bCs/>
          <w:sz w:val="20"/>
          <w:szCs w:val="20"/>
        </w:rPr>
        <w:t xml:space="preserve"> the significance and importance of the Review, it is deemed </w:t>
      </w:r>
      <w:r w:rsidR="0024171D" w:rsidRPr="00B135AD">
        <w:rPr>
          <w:b/>
          <w:bCs/>
          <w:sz w:val="20"/>
          <w:szCs w:val="20"/>
        </w:rPr>
        <w:t>essential</w:t>
      </w:r>
      <w:r w:rsidRPr="00B135AD">
        <w:rPr>
          <w:b/>
          <w:bCs/>
          <w:sz w:val="20"/>
          <w:szCs w:val="20"/>
        </w:rPr>
        <w:t xml:space="preserve"> to provide the</w:t>
      </w:r>
      <w:r w:rsidR="00B135AD">
        <w:rPr>
          <w:b/>
          <w:bCs/>
          <w:sz w:val="20"/>
          <w:szCs w:val="20"/>
        </w:rPr>
        <w:t xml:space="preserve"> background </w:t>
      </w:r>
      <w:r w:rsidR="00A8682E">
        <w:rPr>
          <w:b/>
          <w:bCs/>
          <w:sz w:val="20"/>
          <w:szCs w:val="20"/>
        </w:rPr>
        <w:t xml:space="preserve">to the </w:t>
      </w:r>
      <w:r w:rsidR="00D60334">
        <w:rPr>
          <w:b/>
          <w:bCs/>
          <w:sz w:val="20"/>
          <w:szCs w:val="20"/>
        </w:rPr>
        <w:t>orthodoxy</w:t>
      </w:r>
      <w:r w:rsidRPr="00B135AD">
        <w:rPr>
          <w:b/>
          <w:bCs/>
          <w:sz w:val="20"/>
          <w:szCs w:val="20"/>
        </w:rPr>
        <w:t xml:space="preserve"> in the UK</w:t>
      </w:r>
      <w:r w:rsidR="00B135AD">
        <w:rPr>
          <w:b/>
          <w:bCs/>
          <w:sz w:val="20"/>
          <w:szCs w:val="20"/>
        </w:rPr>
        <w:t>.</w:t>
      </w:r>
    </w:p>
    <w:p w14:paraId="7ED6FBCD" w14:textId="77777777" w:rsidR="00B4479C" w:rsidRPr="004F7925" w:rsidRDefault="00B4479C" w:rsidP="00743286">
      <w:pPr>
        <w:jc w:val="both"/>
        <w:rPr>
          <w:sz w:val="20"/>
          <w:szCs w:val="20"/>
        </w:rPr>
      </w:pPr>
    </w:p>
    <w:p w14:paraId="46A12778" w14:textId="3500E827" w:rsidR="00743286" w:rsidRPr="004F7925" w:rsidRDefault="00D647F0" w:rsidP="00246607">
      <w:pPr>
        <w:rPr>
          <w:sz w:val="20"/>
          <w:szCs w:val="20"/>
        </w:rPr>
      </w:pPr>
      <w:r w:rsidRPr="004F7925">
        <w:rPr>
          <w:sz w:val="20"/>
          <w:szCs w:val="20"/>
        </w:rPr>
        <w:t>There is increasing evidence that ME</w:t>
      </w:r>
      <w:r w:rsidR="005771E0" w:rsidRPr="004F7925">
        <w:rPr>
          <w:sz w:val="20"/>
          <w:szCs w:val="20"/>
        </w:rPr>
        <w:t>/CFS</w:t>
      </w:r>
      <w:r w:rsidRPr="004F7925">
        <w:rPr>
          <w:sz w:val="20"/>
          <w:szCs w:val="20"/>
        </w:rPr>
        <w:t xml:space="preserve"> and Long Covid overlap</w:t>
      </w:r>
      <w:r w:rsidR="00065510" w:rsidRPr="004F7925">
        <w:rPr>
          <w:sz w:val="20"/>
          <w:szCs w:val="20"/>
        </w:rPr>
        <w:t xml:space="preserve"> and that ME is an autoimmune disorder. </w:t>
      </w:r>
      <w:r w:rsidRPr="004F7925">
        <w:rPr>
          <w:sz w:val="20"/>
          <w:szCs w:val="20"/>
        </w:rPr>
        <w:t xml:space="preserve"> The </w:t>
      </w:r>
      <w:r w:rsidR="00945692" w:rsidRPr="004F7925">
        <w:rPr>
          <w:sz w:val="20"/>
          <w:szCs w:val="20"/>
        </w:rPr>
        <w:t xml:space="preserve">above </w:t>
      </w:r>
      <w:r w:rsidRPr="004F7925">
        <w:rPr>
          <w:sz w:val="20"/>
          <w:szCs w:val="20"/>
        </w:rPr>
        <w:t>publication</w:t>
      </w:r>
      <w:r w:rsidR="00945692" w:rsidRPr="004F7925">
        <w:rPr>
          <w:sz w:val="20"/>
          <w:szCs w:val="20"/>
        </w:rPr>
        <w:t xml:space="preserve"> </w:t>
      </w:r>
      <w:r w:rsidR="00AC4321" w:rsidRPr="004F7925">
        <w:rPr>
          <w:sz w:val="20"/>
          <w:szCs w:val="20"/>
        </w:rPr>
        <w:t xml:space="preserve">in Cell </w:t>
      </w:r>
      <w:r w:rsidR="00E13E72" w:rsidRPr="004F7925">
        <w:rPr>
          <w:sz w:val="20"/>
          <w:szCs w:val="20"/>
        </w:rPr>
        <w:t>R</w:t>
      </w:r>
      <w:r w:rsidR="00AC4321" w:rsidRPr="004F7925">
        <w:rPr>
          <w:sz w:val="20"/>
          <w:szCs w:val="20"/>
        </w:rPr>
        <w:t>eports Medicine</w:t>
      </w:r>
      <w:r w:rsidR="00DD3C97" w:rsidRPr="004F7925">
        <w:rPr>
          <w:sz w:val="20"/>
          <w:szCs w:val="20"/>
        </w:rPr>
        <w:t xml:space="preserve"> (19</w:t>
      </w:r>
      <w:r w:rsidR="00DD3C97" w:rsidRPr="004F7925">
        <w:rPr>
          <w:sz w:val="20"/>
          <w:szCs w:val="20"/>
          <w:vertAlign w:val="superscript"/>
        </w:rPr>
        <w:t>th</w:t>
      </w:r>
      <w:r w:rsidR="00DD3C97" w:rsidRPr="004F7925">
        <w:rPr>
          <w:sz w:val="20"/>
          <w:szCs w:val="20"/>
        </w:rPr>
        <w:t xml:space="preserve"> August 2025</w:t>
      </w:r>
      <w:r w:rsidR="00743286" w:rsidRPr="004F7925">
        <w:rPr>
          <w:sz w:val="20"/>
          <w:szCs w:val="20"/>
        </w:rPr>
        <w:t xml:space="preserve"> </w:t>
      </w:r>
      <w:hyperlink r:id="rId6" w:history="1">
        <w:r w:rsidR="00743286" w:rsidRPr="004F7925">
          <w:rPr>
            <w:rStyle w:val="Hyperlink"/>
            <w:sz w:val="20"/>
            <w:szCs w:val="20"/>
          </w:rPr>
          <w:t>https://doi.org/10.1016/j.xcrm.2025.102259</w:t>
        </w:r>
      </w:hyperlink>
      <w:r w:rsidR="00743286" w:rsidRPr="004F7925">
        <w:rPr>
          <w:sz w:val="20"/>
          <w:szCs w:val="20"/>
        </w:rPr>
        <w:t xml:space="preserve"> )</w:t>
      </w:r>
    </w:p>
    <w:p w14:paraId="54162EB4" w14:textId="58A20D4C" w:rsidR="00AC4321" w:rsidRPr="004F7925" w:rsidRDefault="00D647F0" w:rsidP="00246607">
      <w:pPr>
        <w:rPr>
          <w:sz w:val="20"/>
          <w:szCs w:val="20"/>
        </w:rPr>
      </w:pPr>
      <w:r w:rsidRPr="004F7925">
        <w:rPr>
          <w:sz w:val="20"/>
          <w:szCs w:val="20"/>
        </w:rPr>
        <w:t>further substantiates such evidence</w:t>
      </w:r>
      <w:r w:rsidR="00AC4321" w:rsidRPr="004F7925">
        <w:rPr>
          <w:sz w:val="20"/>
          <w:szCs w:val="20"/>
        </w:rPr>
        <w:t>.</w:t>
      </w:r>
      <w:r w:rsidR="00E13E72" w:rsidRPr="004F7925">
        <w:rPr>
          <w:sz w:val="20"/>
          <w:szCs w:val="20"/>
        </w:rPr>
        <w:t xml:space="preserve">  </w:t>
      </w:r>
      <w:r w:rsidR="00CD1E98" w:rsidRPr="004F7925">
        <w:rPr>
          <w:sz w:val="20"/>
          <w:szCs w:val="20"/>
        </w:rPr>
        <w:t xml:space="preserve">The Review </w:t>
      </w:r>
      <w:r w:rsidR="00AC4321" w:rsidRPr="004F7925">
        <w:rPr>
          <w:sz w:val="20"/>
          <w:szCs w:val="20"/>
        </w:rPr>
        <w:t>was funded by the US National Institutes of Health and by The University of Texas.</w:t>
      </w:r>
    </w:p>
    <w:p w14:paraId="63E426DF" w14:textId="77777777" w:rsidR="00D647F0" w:rsidRPr="004F7925" w:rsidRDefault="00D647F0" w:rsidP="00D647F0">
      <w:pPr>
        <w:rPr>
          <w:sz w:val="20"/>
          <w:szCs w:val="20"/>
        </w:rPr>
      </w:pPr>
    </w:p>
    <w:p w14:paraId="14D89BB7" w14:textId="7073E03A" w:rsidR="00065510" w:rsidRPr="004F7925" w:rsidRDefault="00D647F0" w:rsidP="008C5A8C">
      <w:pPr>
        <w:jc w:val="both"/>
        <w:rPr>
          <w:sz w:val="20"/>
          <w:szCs w:val="20"/>
        </w:rPr>
      </w:pPr>
      <w:r w:rsidRPr="004F7925">
        <w:rPr>
          <w:sz w:val="20"/>
          <w:szCs w:val="20"/>
        </w:rPr>
        <w:t xml:space="preserve">The </w:t>
      </w:r>
      <w:r w:rsidR="00AD1685">
        <w:rPr>
          <w:sz w:val="20"/>
          <w:szCs w:val="20"/>
        </w:rPr>
        <w:t>quoted</w:t>
      </w:r>
      <w:r w:rsidRPr="004F7925">
        <w:rPr>
          <w:sz w:val="20"/>
          <w:szCs w:val="20"/>
        </w:rPr>
        <w:t xml:space="preserve"> extracts</w:t>
      </w:r>
      <w:r w:rsidR="00945692" w:rsidRPr="004F7925">
        <w:rPr>
          <w:sz w:val="20"/>
          <w:szCs w:val="20"/>
        </w:rPr>
        <w:t xml:space="preserve"> </w:t>
      </w:r>
      <w:r w:rsidRPr="004F7925">
        <w:rPr>
          <w:sz w:val="20"/>
          <w:szCs w:val="20"/>
        </w:rPr>
        <w:t>provide</w:t>
      </w:r>
      <w:r w:rsidR="001A0575" w:rsidRPr="004F7925">
        <w:rPr>
          <w:sz w:val="20"/>
          <w:szCs w:val="20"/>
        </w:rPr>
        <w:t xml:space="preserve"> clear </w:t>
      </w:r>
      <w:r w:rsidR="00323369" w:rsidRPr="004F7925">
        <w:rPr>
          <w:sz w:val="20"/>
          <w:szCs w:val="20"/>
        </w:rPr>
        <w:t>examples of</w:t>
      </w:r>
      <w:r w:rsidR="005429FA" w:rsidRPr="004F7925">
        <w:rPr>
          <w:sz w:val="20"/>
          <w:szCs w:val="20"/>
        </w:rPr>
        <w:t xml:space="preserve"> </w:t>
      </w:r>
      <w:r w:rsidR="00E24D52" w:rsidRPr="004F7925">
        <w:rPr>
          <w:sz w:val="20"/>
          <w:szCs w:val="20"/>
        </w:rPr>
        <w:t>the</w:t>
      </w:r>
      <w:r w:rsidR="006348CD" w:rsidRPr="004F7925">
        <w:rPr>
          <w:sz w:val="20"/>
          <w:szCs w:val="20"/>
        </w:rPr>
        <w:t xml:space="preserve"> </w:t>
      </w:r>
      <w:r w:rsidR="0089169B" w:rsidRPr="004F7925">
        <w:rPr>
          <w:sz w:val="20"/>
          <w:szCs w:val="20"/>
        </w:rPr>
        <w:t>biomedical evidence</w:t>
      </w:r>
      <w:r w:rsidR="007A64DE" w:rsidRPr="004F7925">
        <w:rPr>
          <w:sz w:val="20"/>
          <w:szCs w:val="20"/>
        </w:rPr>
        <w:t xml:space="preserve"> which</w:t>
      </w:r>
      <w:r w:rsidR="00AD0805" w:rsidRPr="004F7925">
        <w:rPr>
          <w:sz w:val="20"/>
          <w:szCs w:val="20"/>
        </w:rPr>
        <w:t xml:space="preserve"> </w:t>
      </w:r>
      <w:r w:rsidR="007A13F1" w:rsidRPr="004F7925">
        <w:rPr>
          <w:sz w:val="20"/>
          <w:szCs w:val="20"/>
        </w:rPr>
        <w:t>unquestionably</w:t>
      </w:r>
      <w:r w:rsidR="00F80064" w:rsidRPr="004F7925">
        <w:rPr>
          <w:sz w:val="20"/>
          <w:szCs w:val="20"/>
        </w:rPr>
        <w:t xml:space="preserve"> </w:t>
      </w:r>
      <w:r w:rsidR="00AD0805" w:rsidRPr="004F7925">
        <w:rPr>
          <w:sz w:val="20"/>
          <w:szCs w:val="20"/>
        </w:rPr>
        <w:t>disprove</w:t>
      </w:r>
      <w:r w:rsidR="007A13F1" w:rsidRPr="004F7925">
        <w:rPr>
          <w:sz w:val="20"/>
          <w:szCs w:val="20"/>
        </w:rPr>
        <w:t>s</w:t>
      </w:r>
      <w:r w:rsidR="00AD0805" w:rsidRPr="004F7925">
        <w:rPr>
          <w:sz w:val="20"/>
          <w:szCs w:val="20"/>
        </w:rPr>
        <w:t xml:space="preserve"> </w:t>
      </w:r>
      <w:r w:rsidR="005429FA" w:rsidRPr="004F7925">
        <w:rPr>
          <w:sz w:val="20"/>
          <w:szCs w:val="20"/>
        </w:rPr>
        <w:t>and discredit</w:t>
      </w:r>
      <w:r w:rsidR="007A64DE" w:rsidRPr="004F7925">
        <w:rPr>
          <w:sz w:val="20"/>
          <w:szCs w:val="20"/>
        </w:rPr>
        <w:t>s</w:t>
      </w:r>
      <w:r w:rsidR="005429FA" w:rsidRPr="004F7925">
        <w:rPr>
          <w:sz w:val="20"/>
          <w:szCs w:val="20"/>
        </w:rPr>
        <w:t xml:space="preserve"> </w:t>
      </w:r>
      <w:r w:rsidR="00AD0805" w:rsidRPr="004F7925">
        <w:rPr>
          <w:sz w:val="20"/>
          <w:szCs w:val="20"/>
        </w:rPr>
        <w:t xml:space="preserve">the </w:t>
      </w:r>
      <w:r w:rsidR="008C5A8C" w:rsidRPr="004F7925">
        <w:rPr>
          <w:sz w:val="20"/>
          <w:szCs w:val="20"/>
        </w:rPr>
        <w:t>erroneous</w:t>
      </w:r>
      <w:r w:rsidR="009B5611" w:rsidRPr="004F7925">
        <w:rPr>
          <w:sz w:val="20"/>
          <w:szCs w:val="20"/>
        </w:rPr>
        <w:t xml:space="preserve">, scientifically-unsupported beliefs and </w:t>
      </w:r>
      <w:r w:rsidR="008C5A8C" w:rsidRPr="004F7925">
        <w:rPr>
          <w:sz w:val="20"/>
          <w:szCs w:val="20"/>
        </w:rPr>
        <w:t xml:space="preserve">teachings of </w:t>
      </w:r>
      <w:r w:rsidR="00AD0805" w:rsidRPr="004F7925">
        <w:rPr>
          <w:sz w:val="20"/>
          <w:szCs w:val="20"/>
        </w:rPr>
        <w:t xml:space="preserve">certain </w:t>
      </w:r>
      <w:r w:rsidR="00E24D52" w:rsidRPr="004F7925">
        <w:rPr>
          <w:sz w:val="20"/>
          <w:szCs w:val="20"/>
        </w:rPr>
        <w:t xml:space="preserve">influential </w:t>
      </w:r>
      <w:r w:rsidR="00AD0805" w:rsidRPr="004F7925">
        <w:rPr>
          <w:sz w:val="20"/>
          <w:szCs w:val="20"/>
        </w:rPr>
        <w:t xml:space="preserve">psychiatrists </w:t>
      </w:r>
      <w:r w:rsidR="00B54677" w:rsidRPr="004F7925">
        <w:rPr>
          <w:sz w:val="20"/>
          <w:szCs w:val="20"/>
        </w:rPr>
        <w:t>known as The Wessely School</w:t>
      </w:r>
      <w:r w:rsidR="00652456" w:rsidRPr="004F7925">
        <w:rPr>
          <w:sz w:val="20"/>
          <w:szCs w:val="20"/>
        </w:rPr>
        <w:t xml:space="preserve"> (Hansard: </w:t>
      </w:r>
      <w:r w:rsidR="00652456" w:rsidRPr="004F7925">
        <w:rPr>
          <w:rFonts w:ascii="Palatino Linotype" w:hAnsi="Palatino Linotype"/>
          <w:sz w:val="20"/>
          <w:szCs w:val="20"/>
        </w:rPr>
        <w:t>Lords: 9</w:t>
      </w:r>
      <w:r w:rsidR="00652456" w:rsidRPr="004F7925">
        <w:rPr>
          <w:rFonts w:ascii="Palatino Linotype" w:hAnsi="Palatino Linotype"/>
          <w:sz w:val="20"/>
          <w:szCs w:val="20"/>
          <w:vertAlign w:val="superscript"/>
        </w:rPr>
        <w:t>th</w:t>
      </w:r>
      <w:r w:rsidR="00652456" w:rsidRPr="004F7925">
        <w:rPr>
          <w:rFonts w:ascii="Palatino Linotype" w:hAnsi="Palatino Linotype"/>
          <w:sz w:val="20"/>
          <w:szCs w:val="20"/>
        </w:rPr>
        <w:t xml:space="preserve"> December 1998:1013)</w:t>
      </w:r>
      <w:r w:rsidR="001C69EF" w:rsidRPr="004F7925">
        <w:rPr>
          <w:rFonts w:ascii="Palatino Linotype" w:hAnsi="Palatino Linotype"/>
          <w:sz w:val="20"/>
          <w:szCs w:val="20"/>
        </w:rPr>
        <w:t xml:space="preserve">, </w:t>
      </w:r>
      <w:r w:rsidR="00F047E8">
        <w:rPr>
          <w:rFonts w:ascii="Palatino Linotype" w:hAnsi="Palatino Linotype"/>
          <w:sz w:val="20"/>
          <w:szCs w:val="20"/>
        </w:rPr>
        <w:t>known</w:t>
      </w:r>
      <w:r w:rsidR="001C69EF" w:rsidRPr="004F7925">
        <w:rPr>
          <w:rFonts w:ascii="Palatino Linotype" w:hAnsi="Palatino Linotype"/>
          <w:sz w:val="20"/>
          <w:szCs w:val="20"/>
        </w:rPr>
        <w:t xml:space="preserve"> for their</w:t>
      </w:r>
      <w:r w:rsidR="00B54677" w:rsidRPr="004F7925">
        <w:rPr>
          <w:sz w:val="20"/>
          <w:szCs w:val="20"/>
        </w:rPr>
        <w:t xml:space="preserve"> involve</w:t>
      </w:r>
      <w:r w:rsidR="001C69EF" w:rsidRPr="004F7925">
        <w:rPr>
          <w:sz w:val="20"/>
          <w:szCs w:val="20"/>
        </w:rPr>
        <w:t>ment</w:t>
      </w:r>
      <w:r w:rsidR="00B54677" w:rsidRPr="004F7925">
        <w:rPr>
          <w:sz w:val="20"/>
          <w:szCs w:val="20"/>
        </w:rPr>
        <w:t xml:space="preserve"> with </w:t>
      </w:r>
      <w:r w:rsidR="00F80064" w:rsidRPr="004F7925">
        <w:rPr>
          <w:sz w:val="20"/>
          <w:szCs w:val="20"/>
        </w:rPr>
        <w:t xml:space="preserve">the </w:t>
      </w:r>
      <w:r w:rsidR="00B54677" w:rsidRPr="004F7925">
        <w:rPr>
          <w:sz w:val="20"/>
          <w:szCs w:val="20"/>
        </w:rPr>
        <w:t>medical insurance industry and</w:t>
      </w:r>
      <w:r w:rsidR="00DC273B" w:rsidRPr="004F7925">
        <w:rPr>
          <w:sz w:val="20"/>
          <w:szCs w:val="20"/>
        </w:rPr>
        <w:t xml:space="preserve"> </w:t>
      </w:r>
      <w:r w:rsidR="00052920" w:rsidRPr="004F7925">
        <w:rPr>
          <w:sz w:val="20"/>
          <w:szCs w:val="20"/>
        </w:rPr>
        <w:t>their</w:t>
      </w:r>
      <w:r w:rsidR="00DC273B" w:rsidRPr="004F7925">
        <w:rPr>
          <w:sz w:val="20"/>
          <w:szCs w:val="20"/>
        </w:rPr>
        <w:t xml:space="preserve"> liaison with policy-makers</w:t>
      </w:r>
      <w:r w:rsidR="00052920" w:rsidRPr="004F7925">
        <w:rPr>
          <w:sz w:val="20"/>
          <w:szCs w:val="20"/>
        </w:rPr>
        <w:t xml:space="preserve"> at </w:t>
      </w:r>
      <w:r w:rsidR="00B54677" w:rsidRPr="004F7925">
        <w:rPr>
          <w:sz w:val="20"/>
          <w:szCs w:val="20"/>
        </w:rPr>
        <w:t xml:space="preserve">the UK </w:t>
      </w:r>
      <w:r w:rsidR="00DC273B" w:rsidRPr="004F7925">
        <w:rPr>
          <w:sz w:val="20"/>
          <w:szCs w:val="20"/>
        </w:rPr>
        <w:t>then-</w:t>
      </w:r>
      <w:r w:rsidR="00BF4A0F" w:rsidRPr="004F7925">
        <w:rPr>
          <w:sz w:val="20"/>
          <w:szCs w:val="20"/>
        </w:rPr>
        <w:t xml:space="preserve">Department </w:t>
      </w:r>
      <w:r w:rsidR="00B54677" w:rsidRPr="004F7925">
        <w:rPr>
          <w:sz w:val="20"/>
          <w:szCs w:val="20"/>
        </w:rPr>
        <w:t>of Health</w:t>
      </w:r>
      <w:r w:rsidR="000167D4">
        <w:rPr>
          <w:sz w:val="20"/>
          <w:szCs w:val="20"/>
        </w:rPr>
        <w:t>,</w:t>
      </w:r>
      <w:r w:rsidR="00C648DC" w:rsidRPr="004F7925">
        <w:rPr>
          <w:sz w:val="20"/>
          <w:szCs w:val="20"/>
        </w:rPr>
        <w:t xml:space="preserve"> </w:t>
      </w:r>
      <w:r w:rsidR="00861313" w:rsidRPr="004F7925">
        <w:rPr>
          <w:sz w:val="20"/>
          <w:szCs w:val="20"/>
        </w:rPr>
        <w:t xml:space="preserve">both of which </w:t>
      </w:r>
      <w:r w:rsidR="008D21DE" w:rsidRPr="004F7925">
        <w:rPr>
          <w:sz w:val="20"/>
          <w:szCs w:val="20"/>
        </w:rPr>
        <w:t xml:space="preserve">institutions </w:t>
      </w:r>
      <w:r w:rsidR="00065510" w:rsidRPr="004F7925">
        <w:rPr>
          <w:sz w:val="20"/>
          <w:szCs w:val="20"/>
        </w:rPr>
        <w:t xml:space="preserve">apparently </w:t>
      </w:r>
      <w:r w:rsidR="001263E2" w:rsidRPr="004F7925">
        <w:rPr>
          <w:sz w:val="20"/>
          <w:szCs w:val="20"/>
        </w:rPr>
        <w:t>prefer</w:t>
      </w:r>
      <w:r w:rsidR="00C4401C" w:rsidRPr="004F7925">
        <w:rPr>
          <w:sz w:val="20"/>
          <w:szCs w:val="20"/>
        </w:rPr>
        <w:t>ring</w:t>
      </w:r>
      <w:r w:rsidR="001263E2" w:rsidRPr="004F7925">
        <w:rPr>
          <w:sz w:val="20"/>
          <w:szCs w:val="20"/>
        </w:rPr>
        <w:t xml:space="preserve"> </w:t>
      </w:r>
      <w:r w:rsidR="00861313" w:rsidRPr="004F7925">
        <w:rPr>
          <w:sz w:val="20"/>
          <w:szCs w:val="20"/>
        </w:rPr>
        <w:t xml:space="preserve">ME to be classified as </w:t>
      </w:r>
      <w:r w:rsidR="00FD575E" w:rsidRPr="004F7925">
        <w:rPr>
          <w:sz w:val="20"/>
          <w:szCs w:val="20"/>
        </w:rPr>
        <w:t xml:space="preserve">a </w:t>
      </w:r>
      <w:r w:rsidR="00861313" w:rsidRPr="004F7925">
        <w:rPr>
          <w:sz w:val="20"/>
          <w:szCs w:val="20"/>
        </w:rPr>
        <w:t>psychiatric</w:t>
      </w:r>
      <w:r w:rsidR="00FD575E" w:rsidRPr="004F7925">
        <w:rPr>
          <w:sz w:val="20"/>
          <w:szCs w:val="20"/>
        </w:rPr>
        <w:t xml:space="preserve">, not </w:t>
      </w:r>
      <w:r w:rsidR="00C4401C" w:rsidRPr="004F7925">
        <w:rPr>
          <w:sz w:val="20"/>
          <w:szCs w:val="20"/>
        </w:rPr>
        <w:t xml:space="preserve">a </w:t>
      </w:r>
      <w:r w:rsidR="00FD575E" w:rsidRPr="004F7925">
        <w:rPr>
          <w:sz w:val="20"/>
          <w:szCs w:val="20"/>
        </w:rPr>
        <w:t>neurological, disorder</w:t>
      </w:r>
      <w:r w:rsidR="002C2E0D">
        <w:rPr>
          <w:sz w:val="20"/>
          <w:szCs w:val="20"/>
        </w:rPr>
        <w:t>,</w:t>
      </w:r>
      <w:r w:rsidR="00861313" w:rsidRPr="004F7925">
        <w:rPr>
          <w:sz w:val="20"/>
          <w:szCs w:val="20"/>
        </w:rPr>
        <w:t xml:space="preserve"> </w:t>
      </w:r>
      <w:r w:rsidR="00E44E3C" w:rsidRPr="004F7925">
        <w:rPr>
          <w:sz w:val="20"/>
          <w:szCs w:val="20"/>
        </w:rPr>
        <w:t xml:space="preserve">because </w:t>
      </w:r>
      <w:r w:rsidR="00861313" w:rsidRPr="004F7925">
        <w:rPr>
          <w:sz w:val="20"/>
          <w:szCs w:val="20"/>
        </w:rPr>
        <w:t xml:space="preserve">mental disorders are excluded from </w:t>
      </w:r>
      <w:r w:rsidR="000167D4">
        <w:rPr>
          <w:sz w:val="20"/>
          <w:szCs w:val="20"/>
        </w:rPr>
        <w:t xml:space="preserve">medical </w:t>
      </w:r>
      <w:r w:rsidR="001263E2" w:rsidRPr="004F7925">
        <w:rPr>
          <w:sz w:val="20"/>
          <w:szCs w:val="20"/>
        </w:rPr>
        <w:t xml:space="preserve">insurance </w:t>
      </w:r>
      <w:r w:rsidR="00861313" w:rsidRPr="004F7925">
        <w:rPr>
          <w:sz w:val="20"/>
          <w:szCs w:val="20"/>
        </w:rPr>
        <w:t>c</w:t>
      </w:r>
      <w:r w:rsidR="002C2E0D">
        <w:rPr>
          <w:sz w:val="20"/>
          <w:szCs w:val="20"/>
        </w:rPr>
        <w:t>over</w:t>
      </w:r>
      <w:r w:rsidR="00861313" w:rsidRPr="004F7925">
        <w:rPr>
          <w:sz w:val="20"/>
          <w:szCs w:val="20"/>
        </w:rPr>
        <w:t xml:space="preserve"> and qualify</w:t>
      </w:r>
      <w:r w:rsidR="00E44E3C" w:rsidRPr="004F7925">
        <w:rPr>
          <w:sz w:val="20"/>
          <w:szCs w:val="20"/>
        </w:rPr>
        <w:t xml:space="preserve"> </w:t>
      </w:r>
      <w:r w:rsidR="00861313" w:rsidRPr="004F7925">
        <w:rPr>
          <w:sz w:val="20"/>
          <w:szCs w:val="20"/>
        </w:rPr>
        <w:t xml:space="preserve">for reduced </w:t>
      </w:r>
      <w:r w:rsidR="00E44E3C" w:rsidRPr="004F7925">
        <w:rPr>
          <w:sz w:val="20"/>
          <w:szCs w:val="20"/>
        </w:rPr>
        <w:t xml:space="preserve">state </w:t>
      </w:r>
      <w:r w:rsidR="00861313" w:rsidRPr="004F7925">
        <w:rPr>
          <w:sz w:val="20"/>
          <w:szCs w:val="20"/>
        </w:rPr>
        <w:t>benefits.</w:t>
      </w:r>
      <w:r w:rsidR="00B54677" w:rsidRPr="004F7925">
        <w:rPr>
          <w:sz w:val="20"/>
          <w:szCs w:val="20"/>
        </w:rPr>
        <w:t xml:space="preserve"> </w:t>
      </w:r>
      <w:r w:rsidR="00F80064" w:rsidRPr="004F7925">
        <w:rPr>
          <w:sz w:val="20"/>
          <w:szCs w:val="20"/>
        </w:rPr>
        <w:t xml:space="preserve"> </w:t>
      </w:r>
    </w:p>
    <w:p w14:paraId="5BF09263" w14:textId="77777777" w:rsidR="00065510" w:rsidRPr="004F7925" w:rsidRDefault="00065510" w:rsidP="008C5A8C">
      <w:pPr>
        <w:jc w:val="both"/>
        <w:rPr>
          <w:sz w:val="20"/>
          <w:szCs w:val="20"/>
        </w:rPr>
      </w:pPr>
    </w:p>
    <w:p w14:paraId="4D6404C9" w14:textId="4FC019D7" w:rsidR="00CE492E" w:rsidRPr="004F7925" w:rsidRDefault="00BF4A0F" w:rsidP="008C5A8C">
      <w:pPr>
        <w:jc w:val="both"/>
        <w:rPr>
          <w:sz w:val="20"/>
          <w:szCs w:val="20"/>
        </w:rPr>
      </w:pPr>
      <w:r w:rsidRPr="004F7925">
        <w:rPr>
          <w:sz w:val="20"/>
          <w:szCs w:val="20"/>
        </w:rPr>
        <w:t>For a</w:t>
      </w:r>
      <w:r w:rsidR="002576A1" w:rsidRPr="004F7925">
        <w:rPr>
          <w:sz w:val="20"/>
          <w:szCs w:val="20"/>
        </w:rPr>
        <w:t>lmost 40 years</w:t>
      </w:r>
      <w:r w:rsidRPr="004F7925">
        <w:rPr>
          <w:sz w:val="20"/>
          <w:szCs w:val="20"/>
        </w:rPr>
        <w:t xml:space="preserve">, </w:t>
      </w:r>
      <w:r w:rsidR="00DA38E2" w:rsidRPr="004F7925">
        <w:rPr>
          <w:sz w:val="20"/>
          <w:szCs w:val="20"/>
        </w:rPr>
        <w:t xml:space="preserve">despite the fact that the WHO’s International Classification of Diseases (ICD) has classified ME as a neurological disorder since 1969, </w:t>
      </w:r>
      <w:r w:rsidRPr="004F7925">
        <w:rPr>
          <w:sz w:val="20"/>
          <w:szCs w:val="20"/>
        </w:rPr>
        <w:t xml:space="preserve">those psychiatrists have </w:t>
      </w:r>
      <w:r w:rsidR="00E44E3C" w:rsidRPr="004F7925">
        <w:rPr>
          <w:sz w:val="20"/>
          <w:szCs w:val="20"/>
        </w:rPr>
        <w:t xml:space="preserve">“cancelled” ME by </w:t>
      </w:r>
      <w:r w:rsidRPr="004F7925">
        <w:rPr>
          <w:sz w:val="20"/>
          <w:szCs w:val="20"/>
        </w:rPr>
        <w:t>insist</w:t>
      </w:r>
      <w:r w:rsidR="00E44E3C" w:rsidRPr="004F7925">
        <w:rPr>
          <w:sz w:val="20"/>
          <w:szCs w:val="20"/>
        </w:rPr>
        <w:t>ing</w:t>
      </w:r>
      <w:r w:rsidRPr="004F7925">
        <w:rPr>
          <w:sz w:val="20"/>
          <w:szCs w:val="20"/>
        </w:rPr>
        <w:t xml:space="preserve"> </w:t>
      </w:r>
      <w:r w:rsidR="008C5A8C" w:rsidRPr="004F7925">
        <w:rPr>
          <w:sz w:val="20"/>
          <w:szCs w:val="20"/>
        </w:rPr>
        <w:t>that</w:t>
      </w:r>
      <w:r w:rsidR="00E44E3C" w:rsidRPr="004F7925">
        <w:rPr>
          <w:sz w:val="20"/>
          <w:szCs w:val="20"/>
        </w:rPr>
        <w:t xml:space="preserve"> it</w:t>
      </w:r>
      <w:r w:rsidR="00476426" w:rsidRPr="004F7925">
        <w:rPr>
          <w:sz w:val="20"/>
          <w:szCs w:val="20"/>
        </w:rPr>
        <w:t xml:space="preserve"> doesn’t exist except as a false belief</w:t>
      </w:r>
      <w:r w:rsidR="00A94025" w:rsidRPr="004F7925">
        <w:rPr>
          <w:sz w:val="20"/>
          <w:szCs w:val="20"/>
        </w:rPr>
        <w:t>,</w:t>
      </w:r>
      <w:r w:rsidR="00476426" w:rsidRPr="004F7925">
        <w:rPr>
          <w:sz w:val="20"/>
          <w:szCs w:val="20"/>
        </w:rPr>
        <w:t xml:space="preserve"> and that CFS is a psychiatric disorder.  In 1994, psychiatrist Simon Wessely</w:t>
      </w:r>
      <w:r w:rsidR="00C5219B" w:rsidRPr="004F7925">
        <w:rPr>
          <w:sz w:val="20"/>
          <w:szCs w:val="20"/>
        </w:rPr>
        <w:t xml:space="preserve">, </w:t>
      </w:r>
      <w:r w:rsidR="00A92AE8" w:rsidRPr="004F7925">
        <w:rPr>
          <w:sz w:val="20"/>
          <w:szCs w:val="20"/>
        </w:rPr>
        <w:t xml:space="preserve">self-appointed </w:t>
      </w:r>
      <w:r w:rsidR="00C5219B" w:rsidRPr="004F7925">
        <w:rPr>
          <w:sz w:val="20"/>
          <w:szCs w:val="20"/>
        </w:rPr>
        <w:t xml:space="preserve">advisor to </w:t>
      </w:r>
      <w:r w:rsidR="00A92AE8" w:rsidRPr="004F7925">
        <w:rPr>
          <w:sz w:val="20"/>
          <w:szCs w:val="20"/>
        </w:rPr>
        <w:t>UK Departments of State</w:t>
      </w:r>
      <w:r w:rsidR="000167D4">
        <w:rPr>
          <w:sz w:val="20"/>
          <w:szCs w:val="20"/>
        </w:rPr>
        <w:t xml:space="preserve"> </w:t>
      </w:r>
      <w:r w:rsidR="000167D4" w:rsidRPr="004F7925">
        <w:rPr>
          <w:sz w:val="20"/>
          <w:szCs w:val="20"/>
        </w:rPr>
        <w:t xml:space="preserve">(supported by </w:t>
      </w:r>
      <w:r w:rsidR="00B017D4">
        <w:rPr>
          <w:sz w:val="20"/>
          <w:szCs w:val="20"/>
        </w:rPr>
        <w:t xml:space="preserve">contemporaneous </w:t>
      </w:r>
      <w:r w:rsidR="000167D4" w:rsidRPr="004F7925">
        <w:rPr>
          <w:sz w:val="20"/>
          <w:szCs w:val="20"/>
        </w:rPr>
        <w:t>correspondence)</w:t>
      </w:r>
      <w:r w:rsidR="00DC273B" w:rsidRPr="004F7925">
        <w:rPr>
          <w:sz w:val="20"/>
          <w:szCs w:val="20"/>
        </w:rPr>
        <w:t>,</w:t>
      </w:r>
      <w:r w:rsidR="00476426" w:rsidRPr="004F7925">
        <w:rPr>
          <w:sz w:val="20"/>
          <w:szCs w:val="20"/>
        </w:rPr>
        <w:t xml:space="preserve"> was categoric: </w:t>
      </w:r>
      <w:r w:rsidR="006D7BDF">
        <w:rPr>
          <w:sz w:val="20"/>
          <w:szCs w:val="20"/>
        </w:rPr>
        <w:t xml:space="preserve"> </w:t>
      </w:r>
      <w:r w:rsidR="00476426" w:rsidRPr="004F7925">
        <w:rPr>
          <w:sz w:val="20"/>
          <w:szCs w:val="20"/>
        </w:rPr>
        <w:t xml:space="preserve">he </w:t>
      </w:r>
      <w:r w:rsidR="00CE492E" w:rsidRPr="004F7925">
        <w:rPr>
          <w:sz w:val="20"/>
          <w:szCs w:val="20"/>
        </w:rPr>
        <w:t>asserted</w:t>
      </w:r>
      <w:r w:rsidR="00476426" w:rsidRPr="004F7925">
        <w:rPr>
          <w:sz w:val="20"/>
          <w:szCs w:val="20"/>
        </w:rPr>
        <w:t xml:space="preserve"> that ME</w:t>
      </w:r>
      <w:r w:rsidR="00E44E3C" w:rsidRPr="004F7925">
        <w:rPr>
          <w:sz w:val="20"/>
          <w:szCs w:val="20"/>
        </w:rPr>
        <w:t xml:space="preserve"> </w:t>
      </w:r>
      <w:r w:rsidR="008C5A8C" w:rsidRPr="004F7925">
        <w:rPr>
          <w:sz w:val="20"/>
          <w:szCs w:val="20"/>
        </w:rPr>
        <w:t xml:space="preserve">is </w:t>
      </w:r>
      <w:r w:rsidR="008C5A8C" w:rsidRPr="004F7925">
        <w:rPr>
          <w:i/>
          <w:iCs/>
          <w:sz w:val="20"/>
          <w:szCs w:val="20"/>
        </w:rPr>
        <w:t>“simply a belief</w:t>
      </w:r>
      <w:r w:rsidR="00476426" w:rsidRPr="004F7925">
        <w:rPr>
          <w:i/>
          <w:iCs/>
          <w:sz w:val="20"/>
          <w:szCs w:val="20"/>
        </w:rPr>
        <w:t>, the belief that one has an illness called ME</w:t>
      </w:r>
      <w:r w:rsidR="008C5A8C" w:rsidRPr="004F7925">
        <w:rPr>
          <w:i/>
          <w:iCs/>
          <w:sz w:val="20"/>
          <w:szCs w:val="20"/>
        </w:rPr>
        <w:t>”</w:t>
      </w:r>
      <w:r w:rsidR="008C5A8C" w:rsidRPr="004F7925">
        <w:rPr>
          <w:sz w:val="20"/>
          <w:szCs w:val="20"/>
        </w:rPr>
        <w:t xml:space="preserve"> </w:t>
      </w:r>
      <w:r w:rsidR="00A94025" w:rsidRPr="004F7925">
        <w:rPr>
          <w:sz w:val="20"/>
          <w:szCs w:val="20"/>
        </w:rPr>
        <w:t xml:space="preserve">and </w:t>
      </w:r>
      <w:r w:rsidR="006D7BDF">
        <w:rPr>
          <w:sz w:val="20"/>
          <w:szCs w:val="20"/>
        </w:rPr>
        <w:t xml:space="preserve">that it </w:t>
      </w:r>
      <w:r w:rsidR="008C5A8C" w:rsidRPr="004F7925">
        <w:rPr>
          <w:sz w:val="20"/>
          <w:szCs w:val="20"/>
        </w:rPr>
        <w:t xml:space="preserve">is </w:t>
      </w:r>
      <w:r w:rsidR="008C5A8C" w:rsidRPr="004F7925">
        <w:rPr>
          <w:i/>
          <w:iCs/>
          <w:sz w:val="20"/>
          <w:szCs w:val="20"/>
        </w:rPr>
        <w:t>“part of the world of myth”</w:t>
      </w:r>
      <w:r w:rsidR="008C5A8C" w:rsidRPr="004F7925">
        <w:rPr>
          <w:sz w:val="20"/>
          <w:szCs w:val="20"/>
        </w:rPr>
        <w:t xml:space="preserve"> (Microbes, Mental Illness, the Media and ME: The Construction of Disease”</w:t>
      </w:r>
      <w:r w:rsidR="006348CD" w:rsidRPr="004F7925">
        <w:rPr>
          <w:sz w:val="20"/>
          <w:szCs w:val="20"/>
        </w:rPr>
        <w:t xml:space="preserve">: </w:t>
      </w:r>
      <w:r w:rsidR="008C5A8C" w:rsidRPr="004F7925">
        <w:rPr>
          <w:sz w:val="20"/>
          <w:szCs w:val="20"/>
        </w:rPr>
        <w:t>Simon Wessely; 9</w:t>
      </w:r>
      <w:r w:rsidR="008C5A8C" w:rsidRPr="004F7925">
        <w:rPr>
          <w:sz w:val="20"/>
          <w:szCs w:val="20"/>
          <w:vertAlign w:val="superscript"/>
        </w:rPr>
        <w:t>th</w:t>
      </w:r>
      <w:r w:rsidR="008C5A8C" w:rsidRPr="004F7925">
        <w:rPr>
          <w:sz w:val="20"/>
          <w:szCs w:val="20"/>
        </w:rPr>
        <w:t xml:space="preserve"> Eliot Slater Memorial Lecture, IOP, London 12</w:t>
      </w:r>
      <w:r w:rsidR="008C5A8C" w:rsidRPr="004F7925">
        <w:rPr>
          <w:sz w:val="20"/>
          <w:szCs w:val="20"/>
          <w:vertAlign w:val="superscript"/>
        </w:rPr>
        <w:t>th</w:t>
      </w:r>
      <w:r w:rsidR="008C5A8C" w:rsidRPr="004F7925">
        <w:rPr>
          <w:sz w:val="20"/>
          <w:szCs w:val="20"/>
        </w:rPr>
        <w:t xml:space="preserve"> May 1994)</w:t>
      </w:r>
      <w:r w:rsidR="00476426" w:rsidRPr="004F7925">
        <w:rPr>
          <w:sz w:val="20"/>
          <w:szCs w:val="20"/>
        </w:rPr>
        <w:t xml:space="preserve">. </w:t>
      </w:r>
    </w:p>
    <w:p w14:paraId="6FC79498" w14:textId="77777777" w:rsidR="00CE492E" w:rsidRPr="004F7925" w:rsidRDefault="00CE492E" w:rsidP="008C5A8C">
      <w:pPr>
        <w:jc w:val="both"/>
        <w:rPr>
          <w:sz w:val="20"/>
          <w:szCs w:val="20"/>
        </w:rPr>
      </w:pPr>
    </w:p>
    <w:p w14:paraId="59724E95" w14:textId="5C8FFB70" w:rsidR="000B2B2E" w:rsidRPr="004F7925" w:rsidRDefault="00476426" w:rsidP="000471DB">
      <w:pPr>
        <w:jc w:val="both"/>
        <w:rPr>
          <w:sz w:val="20"/>
          <w:szCs w:val="20"/>
        </w:rPr>
      </w:pPr>
      <w:r w:rsidRPr="004F7925">
        <w:rPr>
          <w:sz w:val="20"/>
          <w:szCs w:val="20"/>
        </w:rPr>
        <w:t>So certain was he that</w:t>
      </w:r>
      <w:r w:rsidR="00C5219B" w:rsidRPr="004F7925">
        <w:rPr>
          <w:sz w:val="20"/>
          <w:szCs w:val="20"/>
        </w:rPr>
        <w:t xml:space="preserve"> he was right, </w:t>
      </w:r>
      <w:r w:rsidR="005D3DAE">
        <w:rPr>
          <w:sz w:val="20"/>
          <w:szCs w:val="20"/>
        </w:rPr>
        <w:t>by</w:t>
      </w:r>
      <w:r w:rsidR="00CE492E" w:rsidRPr="004F7925">
        <w:rPr>
          <w:sz w:val="20"/>
          <w:szCs w:val="20"/>
        </w:rPr>
        <w:t xml:space="preserve"> working at the</w:t>
      </w:r>
      <w:r w:rsidR="00F90071" w:rsidRPr="004F7925">
        <w:rPr>
          <w:sz w:val="20"/>
          <w:szCs w:val="20"/>
        </w:rPr>
        <w:t xml:space="preserve"> </w:t>
      </w:r>
      <w:r w:rsidR="00CE492E" w:rsidRPr="004F7925">
        <w:rPr>
          <w:sz w:val="20"/>
          <w:szCs w:val="20"/>
        </w:rPr>
        <w:t>WHO Collaborating Centre for Mental Health at the Institute of Psychiatry, London,</w:t>
      </w:r>
      <w:r w:rsidR="00A94025" w:rsidRPr="004F7925">
        <w:rPr>
          <w:sz w:val="20"/>
          <w:szCs w:val="20"/>
        </w:rPr>
        <w:t xml:space="preserve"> </w:t>
      </w:r>
      <w:r w:rsidR="00C5219B" w:rsidRPr="004F7925">
        <w:rPr>
          <w:sz w:val="20"/>
          <w:szCs w:val="20"/>
        </w:rPr>
        <w:t xml:space="preserve">in 2000 </w:t>
      </w:r>
      <w:r w:rsidR="00A94025" w:rsidRPr="004F7925">
        <w:rPr>
          <w:sz w:val="20"/>
          <w:szCs w:val="20"/>
        </w:rPr>
        <w:t xml:space="preserve">he succeeded in re-classifying ME as a mental disorder without the knowledge or permission of the WHO </w:t>
      </w:r>
      <w:r w:rsidR="00D070C5" w:rsidRPr="004F7925">
        <w:rPr>
          <w:sz w:val="20"/>
          <w:szCs w:val="20"/>
        </w:rPr>
        <w:t xml:space="preserve">Headquarters </w:t>
      </w:r>
      <w:r w:rsidR="00A94025" w:rsidRPr="004F7925">
        <w:rPr>
          <w:sz w:val="20"/>
          <w:szCs w:val="20"/>
        </w:rPr>
        <w:t xml:space="preserve">in Geneva. </w:t>
      </w:r>
      <w:r w:rsidR="00D070C5" w:rsidRPr="004F7925">
        <w:rPr>
          <w:sz w:val="20"/>
          <w:szCs w:val="20"/>
        </w:rPr>
        <w:t xml:space="preserve"> </w:t>
      </w:r>
      <w:r w:rsidR="00CE492E" w:rsidRPr="004F7925">
        <w:rPr>
          <w:sz w:val="20"/>
          <w:szCs w:val="20"/>
        </w:rPr>
        <w:t>He was able to do this because</w:t>
      </w:r>
      <w:r w:rsidR="00202D08" w:rsidRPr="004F7925">
        <w:rPr>
          <w:sz w:val="20"/>
          <w:szCs w:val="20"/>
        </w:rPr>
        <w:t xml:space="preserve">, using the WHO logo, </w:t>
      </w:r>
      <w:r w:rsidR="00CE492E" w:rsidRPr="004F7925">
        <w:rPr>
          <w:sz w:val="20"/>
          <w:szCs w:val="20"/>
        </w:rPr>
        <w:t xml:space="preserve">the Collaborating Centre produced </w:t>
      </w:r>
      <w:r w:rsidR="005D3DAE">
        <w:rPr>
          <w:sz w:val="20"/>
          <w:szCs w:val="20"/>
        </w:rPr>
        <w:t>a</w:t>
      </w:r>
      <w:r w:rsidR="00CE492E" w:rsidRPr="004F7925">
        <w:rPr>
          <w:sz w:val="20"/>
          <w:szCs w:val="20"/>
        </w:rPr>
        <w:t xml:space="preserve"> book </w:t>
      </w:r>
      <w:r w:rsidR="005D3DAE">
        <w:rPr>
          <w:sz w:val="20"/>
          <w:szCs w:val="20"/>
        </w:rPr>
        <w:t>(</w:t>
      </w:r>
      <w:r w:rsidR="00CE492E" w:rsidRPr="004F7925">
        <w:rPr>
          <w:sz w:val="20"/>
          <w:szCs w:val="20"/>
        </w:rPr>
        <w:t>“Guide to Mental Health in Primary Care”</w:t>
      </w:r>
      <w:r w:rsidR="005D3DAE">
        <w:rPr>
          <w:sz w:val="20"/>
          <w:szCs w:val="20"/>
        </w:rPr>
        <w:t>)</w:t>
      </w:r>
      <w:r w:rsidR="00CE492E" w:rsidRPr="004F7925">
        <w:rPr>
          <w:sz w:val="20"/>
          <w:szCs w:val="20"/>
        </w:rPr>
        <w:t xml:space="preserve"> which </w:t>
      </w:r>
      <w:r w:rsidR="00602F83" w:rsidRPr="004F7925">
        <w:rPr>
          <w:sz w:val="20"/>
          <w:szCs w:val="20"/>
        </w:rPr>
        <w:t xml:space="preserve">was based on </w:t>
      </w:r>
      <w:r w:rsidR="00202D08" w:rsidRPr="004F7925">
        <w:rPr>
          <w:sz w:val="20"/>
          <w:szCs w:val="20"/>
        </w:rPr>
        <w:t>Wessely’</w:t>
      </w:r>
      <w:r w:rsidR="004116BB" w:rsidRPr="004F7925">
        <w:rPr>
          <w:sz w:val="20"/>
          <w:szCs w:val="20"/>
        </w:rPr>
        <w:t>s</w:t>
      </w:r>
      <w:r w:rsidR="00202D08" w:rsidRPr="004F7925">
        <w:rPr>
          <w:sz w:val="20"/>
          <w:szCs w:val="20"/>
        </w:rPr>
        <w:t xml:space="preserve"> </w:t>
      </w:r>
      <w:r w:rsidR="004116BB" w:rsidRPr="004F7925">
        <w:rPr>
          <w:sz w:val="20"/>
          <w:szCs w:val="20"/>
        </w:rPr>
        <w:t>beliefs</w:t>
      </w:r>
      <w:r w:rsidR="00212C9A" w:rsidRPr="004F7925">
        <w:rPr>
          <w:sz w:val="20"/>
          <w:szCs w:val="20"/>
        </w:rPr>
        <w:t xml:space="preserve"> about ME.  The Guide was funded by the UK Department of Health. </w:t>
      </w:r>
      <w:r w:rsidR="00602F83" w:rsidRPr="004F7925">
        <w:rPr>
          <w:sz w:val="20"/>
          <w:szCs w:val="20"/>
        </w:rPr>
        <w:t xml:space="preserve"> </w:t>
      </w:r>
      <w:r w:rsidR="00212C9A" w:rsidRPr="004F7925">
        <w:rPr>
          <w:sz w:val="20"/>
          <w:szCs w:val="20"/>
        </w:rPr>
        <w:t xml:space="preserve">Despite strenuous objections and despite WHO ICD classifications being mandatory in the UK, sales of the Guide were allowed to continue unabated until almost 30,000 copies had been sold, following which ME was classified as a mental disorder in the NHS Mental </w:t>
      </w:r>
      <w:r w:rsidR="00F813BD" w:rsidRPr="004F7925">
        <w:rPr>
          <w:sz w:val="20"/>
          <w:szCs w:val="20"/>
        </w:rPr>
        <w:t>H</w:t>
      </w:r>
      <w:r w:rsidR="00212C9A" w:rsidRPr="004F7925">
        <w:rPr>
          <w:sz w:val="20"/>
          <w:szCs w:val="20"/>
        </w:rPr>
        <w:t xml:space="preserve">ealth Data Manual. </w:t>
      </w:r>
      <w:r w:rsidR="00120684">
        <w:rPr>
          <w:sz w:val="20"/>
          <w:szCs w:val="20"/>
        </w:rPr>
        <w:t>However, i</w:t>
      </w:r>
      <w:r w:rsidR="00CC47D8" w:rsidRPr="004F7925">
        <w:rPr>
          <w:sz w:val="20"/>
          <w:szCs w:val="20"/>
        </w:rPr>
        <w:t>n September 2021 the WHO issued a statement repudiating the unofficial re</w:t>
      </w:r>
      <w:r w:rsidR="006D7BDF">
        <w:rPr>
          <w:sz w:val="20"/>
          <w:szCs w:val="20"/>
        </w:rPr>
        <w:t>-</w:t>
      </w:r>
      <w:r w:rsidR="00CC47D8" w:rsidRPr="004F7925">
        <w:rPr>
          <w:sz w:val="20"/>
          <w:szCs w:val="20"/>
        </w:rPr>
        <w:t>classification by the UK Collaborating Centre for Mental Health</w:t>
      </w:r>
      <w:r w:rsidR="00184627" w:rsidRPr="004F7925">
        <w:rPr>
          <w:sz w:val="20"/>
          <w:szCs w:val="20"/>
        </w:rPr>
        <w:t>.  The matter was raised in Parliament, where Earl Howe declared that Wessely had “</w:t>
      </w:r>
      <w:r w:rsidR="00184627" w:rsidRPr="004F7925">
        <w:rPr>
          <w:i/>
          <w:iCs/>
          <w:sz w:val="20"/>
          <w:szCs w:val="20"/>
        </w:rPr>
        <w:t>effectively hijacked the WHO logo to give credence to his own view of ME as a mental illness”</w:t>
      </w:r>
      <w:r w:rsidR="00184627" w:rsidRPr="004F7925">
        <w:rPr>
          <w:sz w:val="20"/>
          <w:szCs w:val="20"/>
        </w:rPr>
        <w:t xml:space="preserve"> (Hansard: Lords: </w:t>
      </w:r>
      <w:r w:rsidR="00057968" w:rsidRPr="004F7925">
        <w:rPr>
          <w:sz w:val="20"/>
          <w:szCs w:val="20"/>
        </w:rPr>
        <w:t>23.01.04</w:t>
      </w:r>
      <w:r w:rsidR="00184627" w:rsidRPr="004F7925">
        <w:rPr>
          <w:sz w:val="20"/>
          <w:szCs w:val="20"/>
        </w:rPr>
        <w:t>:</w:t>
      </w:r>
      <w:r w:rsidR="00057968" w:rsidRPr="004F7925">
        <w:rPr>
          <w:sz w:val="20"/>
          <w:szCs w:val="20"/>
        </w:rPr>
        <w:t xml:space="preserve"> </w:t>
      </w:r>
      <w:r w:rsidR="00184627" w:rsidRPr="004F7925">
        <w:rPr>
          <w:sz w:val="20"/>
          <w:szCs w:val="20"/>
        </w:rPr>
        <w:t>vol 656: No.7: 1192).</w:t>
      </w:r>
    </w:p>
    <w:p w14:paraId="02A01461" w14:textId="77777777" w:rsidR="000B2B2E" w:rsidRPr="004F7925" w:rsidRDefault="000B2B2E" w:rsidP="000471DB">
      <w:pPr>
        <w:jc w:val="both"/>
        <w:rPr>
          <w:sz w:val="20"/>
          <w:szCs w:val="20"/>
        </w:rPr>
      </w:pPr>
    </w:p>
    <w:p w14:paraId="07495BC9" w14:textId="3C44E871" w:rsidR="000B47CD" w:rsidRPr="004F7925" w:rsidRDefault="00212C9A" w:rsidP="000471DB">
      <w:pPr>
        <w:jc w:val="both"/>
        <w:rPr>
          <w:sz w:val="20"/>
          <w:szCs w:val="20"/>
        </w:rPr>
      </w:pPr>
      <w:r w:rsidRPr="004F7925">
        <w:rPr>
          <w:sz w:val="20"/>
          <w:szCs w:val="20"/>
        </w:rPr>
        <w:t xml:space="preserve">Given Wessely’s prodigious published output on ME/CFS </w:t>
      </w:r>
      <w:r w:rsidR="00B4479C" w:rsidRPr="004F7925">
        <w:rPr>
          <w:sz w:val="20"/>
          <w:szCs w:val="20"/>
        </w:rPr>
        <w:t xml:space="preserve">– he himself numbers it </w:t>
      </w:r>
      <w:r w:rsidR="00120684">
        <w:rPr>
          <w:sz w:val="20"/>
          <w:szCs w:val="20"/>
        </w:rPr>
        <w:t>to be</w:t>
      </w:r>
      <w:r w:rsidR="00B4479C" w:rsidRPr="004F7925">
        <w:rPr>
          <w:sz w:val="20"/>
          <w:szCs w:val="20"/>
        </w:rPr>
        <w:t xml:space="preserve"> 212 </w:t>
      </w:r>
      <w:r w:rsidR="004B4E5C" w:rsidRPr="004F7925">
        <w:rPr>
          <w:sz w:val="20"/>
          <w:szCs w:val="20"/>
        </w:rPr>
        <w:t xml:space="preserve">articles </w:t>
      </w:r>
      <w:r w:rsidR="00B4479C" w:rsidRPr="004F7925">
        <w:rPr>
          <w:sz w:val="20"/>
          <w:szCs w:val="20"/>
        </w:rPr>
        <w:t xml:space="preserve">out of his total of over 1,000 published papers -- </w:t>
      </w:r>
      <w:r w:rsidRPr="004F7925">
        <w:rPr>
          <w:sz w:val="20"/>
          <w:szCs w:val="20"/>
        </w:rPr>
        <w:t>plus his numerous contributions to medical textbooks</w:t>
      </w:r>
      <w:r w:rsidR="00AF63E6" w:rsidRPr="004F7925">
        <w:rPr>
          <w:sz w:val="20"/>
          <w:szCs w:val="20"/>
        </w:rPr>
        <w:t>,</w:t>
      </w:r>
      <w:r w:rsidRPr="004F7925">
        <w:rPr>
          <w:sz w:val="20"/>
          <w:szCs w:val="20"/>
        </w:rPr>
        <w:t xml:space="preserve"> his editorial control of journals including the BMJ</w:t>
      </w:r>
      <w:r w:rsidR="000B47CD" w:rsidRPr="004F7925">
        <w:rPr>
          <w:sz w:val="20"/>
          <w:szCs w:val="20"/>
        </w:rPr>
        <w:t>,</w:t>
      </w:r>
      <w:r w:rsidRPr="004F7925">
        <w:rPr>
          <w:sz w:val="20"/>
          <w:szCs w:val="20"/>
        </w:rPr>
        <w:t xml:space="preserve"> his relationship with </w:t>
      </w:r>
      <w:r w:rsidR="0075089F" w:rsidRPr="004F7925">
        <w:rPr>
          <w:sz w:val="20"/>
          <w:szCs w:val="20"/>
        </w:rPr>
        <w:t>t</w:t>
      </w:r>
      <w:r w:rsidR="00D070C5" w:rsidRPr="004F7925">
        <w:rPr>
          <w:sz w:val="20"/>
          <w:szCs w:val="20"/>
        </w:rPr>
        <w:t>he</w:t>
      </w:r>
      <w:r w:rsidR="0075089F" w:rsidRPr="004F7925">
        <w:rPr>
          <w:sz w:val="20"/>
          <w:szCs w:val="20"/>
        </w:rPr>
        <w:t xml:space="preserve"> media, especially with the Science Media Centre</w:t>
      </w:r>
      <w:r w:rsidR="008F7F3B">
        <w:rPr>
          <w:sz w:val="20"/>
          <w:szCs w:val="20"/>
        </w:rPr>
        <w:t xml:space="preserve"> (of which he was a founder member)</w:t>
      </w:r>
      <w:r w:rsidR="00120684">
        <w:rPr>
          <w:sz w:val="20"/>
          <w:szCs w:val="20"/>
        </w:rPr>
        <w:t xml:space="preserve"> </w:t>
      </w:r>
      <w:r w:rsidR="0075089F" w:rsidRPr="004F7925">
        <w:rPr>
          <w:sz w:val="20"/>
          <w:szCs w:val="20"/>
        </w:rPr>
        <w:t>which informs journalists including the BBC</w:t>
      </w:r>
      <w:r w:rsidR="00D070C5" w:rsidRPr="004F7925">
        <w:rPr>
          <w:sz w:val="20"/>
          <w:szCs w:val="20"/>
        </w:rPr>
        <w:t>, his public appearances</w:t>
      </w:r>
      <w:r w:rsidR="000B2B2E" w:rsidRPr="004F7925">
        <w:rPr>
          <w:sz w:val="20"/>
          <w:szCs w:val="20"/>
        </w:rPr>
        <w:t xml:space="preserve"> and</w:t>
      </w:r>
      <w:r w:rsidR="008F7F3B">
        <w:rPr>
          <w:sz w:val="20"/>
          <w:szCs w:val="20"/>
        </w:rPr>
        <w:t xml:space="preserve"> </w:t>
      </w:r>
      <w:r w:rsidR="000B2B2E" w:rsidRPr="004F7925">
        <w:rPr>
          <w:sz w:val="20"/>
          <w:szCs w:val="20"/>
        </w:rPr>
        <w:t>pronouncements</w:t>
      </w:r>
      <w:r w:rsidR="00AF63E6" w:rsidRPr="004F7925">
        <w:rPr>
          <w:sz w:val="20"/>
          <w:szCs w:val="20"/>
        </w:rPr>
        <w:t>, it is hardly surprising that his</w:t>
      </w:r>
      <w:r w:rsidR="0075089F" w:rsidRPr="004F7925">
        <w:rPr>
          <w:sz w:val="20"/>
          <w:szCs w:val="20"/>
        </w:rPr>
        <w:t xml:space="preserve"> </w:t>
      </w:r>
      <w:r w:rsidR="00AF63E6" w:rsidRPr="004F7925">
        <w:rPr>
          <w:sz w:val="20"/>
          <w:szCs w:val="20"/>
        </w:rPr>
        <w:t xml:space="preserve">doctrine permeates the UK </w:t>
      </w:r>
      <w:r w:rsidR="00D070C5" w:rsidRPr="004F7925">
        <w:rPr>
          <w:sz w:val="20"/>
          <w:szCs w:val="20"/>
        </w:rPr>
        <w:t xml:space="preserve">medical fraternity, including the </w:t>
      </w:r>
      <w:r w:rsidR="00AF63E6" w:rsidRPr="004F7925">
        <w:rPr>
          <w:sz w:val="20"/>
          <w:szCs w:val="20"/>
        </w:rPr>
        <w:t>NHS</w:t>
      </w:r>
      <w:r w:rsidR="00AC56CD" w:rsidRPr="004F7925">
        <w:rPr>
          <w:sz w:val="20"/>
          <w:szCs w:val="20"/>
        </w:rPr>
        <w:t xml:space="preserve">, as well as </w:t>
      </w:r>
      <w:r w:rsidR="00D070C5" w:rsidRPr="004F7925">
        <w:rPr>
          <w:sz w:val="20"/>
          <w:szCs w:val="20"/>
        </w:rPr>
        <w:t>other Departments of State.</w:t>
      </w:r>
      <w:r w:rsidR="005A777B" w:rsidRPr="004F7925">
        <w:rPr>
          <w:sz w:val="20"/>
          <w:szCs w:val="20"/>
        </w:rPr>
        <w:t xml:space="preserve"> </w:t>
      </w:r>
      <w:r w:rsidR="00FC66B9" w:rsidRPr="004F7925">
        <w:rPr>
          <w:sz w:val="20"/>
          <w:szCs w:val="20"/>
        </w:rPr>
        <w:t xml:space="preserve">Despite the </w:t>
      </w:r>
      <w:r w:rsidR="001F426D" w:rsidRPr="004F7925">
        <w:rPr>
          <w:sz w:val="20"/>
          <w:szCs w:val="20"/>
        </w:rPr>
        <w:t>extensive</w:t>
      </w:r>
      <w:r w:rsidR="00FC66B9" w:rsidRPr="004F7925">
        <w:rPr>
          <w:sz w:val="20"/>
          <w:szCs w:val="20"/>
        </w:rPr>
        <w:t xml:space="preserve"> published evidence that contradicts Wessely’s dogma, it still prevails in the UK.</w:t>
      </w:r>
    </w:p>
    <w:p w14:paraId="19D2A01F" w14:textId="77777777" w:rsidR="000B47CD" w:rsidRPr="004F7925" w:rsidRDefault="000B47CD" w:rsidP="000471DB">
      <w:pPr>
        <w:jc w:val="both"/>
        <w:rPr>
          <w:sz w:val="20"/>
          <w:szCs w:val="20"/>
        </w:rPr>
      </w:pPr>
    </w:p>
    <w:p w14:paraId="7DD6F4AE" w14:textId="5A06E977" w:rsidR="000471DB" w:rsidRPr="004F7925" w:rsidRDefault="000B2B2E" w:rsidP="000471DB">
      <w:pPr>
        <w:jc w:val="both"/>
        <w:rPr>
          <w:sz w:val="20"/>
          <w:szCs w:val="20"/>
        </w:rPr>
      </w:pPr>
      <w:r w:rsidRPr="004F7925">
        <w:rPr>
          <w:sz w:val="20"/>
          <w:szCs w:val="20"/>
        </w:rPr>
        <w:t xml:space="preserve">Since </w:t>
      </w:r>
      <w:r w:rsidR="00B4479C" w:rsidRPr="004F7925">
        <w:rPr>
          <w:sz w:val="20"/>
          <w:szCs w:val="20"/>
        </w:rPr>
        <w:t xml:space="preserve">1988 </w:t>
      </w:r>
      <w:r w:rsidR="005A777B" w:rsidRPr="004F7925">
        <w:rPr>
          <w:sz w:val="20"/>
          <w:szCs w:val="20"/>
        </w:rPr>
        <w:t xml:space="preserve">Wessely has publicly dismissed the substantive </w:t>
      </w:r>
      <w:r w:rsidR="00602F83" w:rsidRPr="004F7925">
        <w:rPr>
          <w:sz w:val="20"/>
          <w:szCs w:val="20"/>
        </w:rPr>
        <w:t xml:space="preserve">peer-reviewed </w:t>
      </w:r>
      <w:r w:rsidR="005A777B" w:rsidRPr="004F7925">
        <w:rPr>
          <w:sz w:val="20"/>
          <w:szCs w:val="20"/>
        </w:rPr>
        <w:t xml:space="preserve">evidence of the organicity of ME </w:t>
      </w:r>
      <w:r w:rsidR="0075089F" w:rsidRPr="004F7925">
        <w:rPr>
          <w:sz w:val="20"/>
          <w:szCs w:val="20"/>
        </w:rPr>
        <w:t xml:space="preserve">published </w:t>
      </w:r>
      <w:r w:rsidR="005A777B" w:rsidRPr="004F7925">
        <w:rPr>
          <w:sz w:val="20"/>
          <w:szCs w:val="20"/>
        </w:rPr>
        <w:t>since 1956</w:t>
      </w:r>
      <w:r w:rsidR="00A952AC" w:rsidRPr="004F7925">
        <w:rPr>
          <w:sz w:val="20"/>
          <w:szCs w:val="20"/>
        </w:rPr>
        <w:t xml:space="preserve">, but </w:t>
      </w:r>
      <w:r w:rsidR="000471DB" w:rsidRPr="004F7925">
        <w:rPr>
          <w:sz w:val="20"/>
          <w:szCs w:val="20"/>
        </w:rPr>
        <w:t>an evidence</w:t>
      </w:r>
      <w:r w:rsidR="00A47836" w:rsidRPr="004F7925">
        <w:rPr>
          <w:sz w:val="20"/>
          <w:szCs w:val="20"/>
        </w:rPr>
        <w:t>-</w:t>
      </w:r>
      <w:r w:rsidR="000471DB" w:rsidRPr="004F7925">
        <w:rPr>
          <w:sz w:val="20"/>
          <w:szCs w:val="20"/>
        </w:rPr>
        <w:t>base</w:t>
      </w:r>
      <w:r w:rsidR="002576A1" w:rsidRPr="004F7925">
        <w:rPr>
          <w:sz w:val="20"/>
          <w:szCs w:val="20"/>
        </w:rPr>
        <w:t xml:space="preserve"> of the published articles proving the organicity</w:t>
      </w:r>
      <w:r w:rsidR="00A952AC" w:rsidRPr="004F7925">
        <w:rPr>
          <w:sz w:val="20"/>
          <w:szCs w:val="20"/>
        </w:rPr>
        <w:t xml:space="preserve"> </w:t>
      </w:r>
      <w:r w:rsidR="002576A1" w:rsidRPr="004F7925">
        <w:rPr>
          <w:sz w:val="20"/>
          <w:szCs w:val="20"/>
        </w:rPr>
        <w:t xml:space="preserve">of ME </w:t>
      </w:r>
      <w:r w:rsidR="00A952AC" w:rsidRPr="004F7925">
        <w:rPr>
          <w:sz w:val="20"/>
          <w:szCs w:val="20"/>
        </w:rPr>
        <w:t>does exist</w:t>
      </w:r>
      <w:r w:rsidR="00A47836" w:rsidRPr="004F7925">
        <w:rPr>
          <w:sz w:val="20"/>
          <w:szCs w:val="20"/>
        </w:rPr>
        <w:t xml:space="preserve"> and is available at </w:t>
      </w:r>
      <w:hyperlink r:id="rId7" w:history="1">
        <w:r w:rsidR="00A47836" w:rsidRPr="004F7925">
          <w:rPr>
            <w:rStyle w:val="Hyperlink"/>
            <w:sz w:val="20"/>
            <w:szCs w:val="20"/>
          </w:rPr>
          <w:t>https://margaretwilliams.me/</w:t>
        </w:r>
      </w:hyperlink>
      <w:r w:rsidR="000471DB" w:rsidRPr="004F7925">
        <w:rPr>
          <w:sz w:val="20"/>
          <w:szCs w:val="20"/>
        </w:rPr>
        <w:t xml:space="preserve">  and at </w:t>
      </w:r>
      <w:hyperlink r:id="rId8" w:history="1">
        <w:r w:rsidR="000471DB" w:rsidRPr="004F7925">
          <w:rPr>
            <w:rStyle w:val="Hyperlink"/>
            <w:sz w:val="20"/>
            <w:szCs w:val="20"/>
          </w:rPr>
          <w:t>https://www.oneagleswings.me.uk/margaretwilliams/</w:t>
        </w:r>
      </w:hyperlink>
    </w:p>
    <w:p w14:paraId="2067DFEA" w14:textId="77777777" w:rsidR="00602F83" w:rsidRPr="004F7925" w:rsidRDefault="00602F83" w:rsidP="000471DB">
      <w:pPr>
        <w:jc w:val="both"/>
        <w:rPr>
          <w:sz w:val="20"/>
          <w:szCs w:val="20"/>
        </w:rPr>
      </w:pPr>
    </w:p>
    <w:p w14:paraId="7B8622CF" w14:textId="58DF86C6" w:rsidR="00E160E9" w:rsidRPr="004F7925" w:rsidRDefault="004579C3" w:rsidP="008C5A8C">
      <w:pPr>
        <w:jc w:val="both"/>
        <w:rPr>
          <w:sz w:val="20"/>
          <w:szCs w:val="20"/>
        </w:rPr>
      </w:pPr>
      <w:r w:rsidRPr="004F7925">
        <w:rPr>
          <w:sz w:val="20"/>
          <w:szCs w:val="20"/>
        </w:rPr>
        <w:t xml:space="preserve">Although his work has been widely discredited in </w:t>
      </w:r>
      <w:r w:rsidR="008F7F3B">
        <w:rPr>
          <w:sz w:val="20"/>
          <w:szCs w:val="20"/>
        </w:rPr>
        <w:t xml:space="preserve">international </w:t>
      </w:r>
      <w:r w:rsidRPr="004F7925">
        <w:rPr>
          <w:sz w:val="20"/>
          <w:szCs w:val="20"/>
        </w:rPr>
        <w:t xml:space="preserve">scientific circles, </w:t>
      </w:r>
      <w:r w:rsidR="00D02C26" w:rsidRPr="004F7925">
        <w:rPr>
          <w:sz w:val="20"/>
          <w:szCs w:val="20"/>
        </w:rPr>
        <w:t>Wessely</w:t>
      </w:r>
      <w:r w:rsidRPr="004F7925">
        <w:rPr>
          <w:sz w:val="20"/>
          <w:szCs w:val="20"/>
        </w:rPr>
        <w:t xml:space="preserve"> has </w:t>
      </w:r>
      <w:r w:rsidR="00065510" w:rsidRPr="004F7925">
        <w:rPr>
          <w:sz w:val="20"/>
          <w:szCs w:val="20"/>
        </w:rPr>
        <w:t>risen to</w:t>
      </w:r>
      <w:r w:rsidRPr="004F7925">
        <w:rPr>
          <w:sz w:val="20"/>
          <w:szCs w:val="20"/>
        </w:rPr>
        <w:t xml:space="preserve"> become</w:t>
      </w:r>
      <w:r w:rsidR="00065510" w:rsidRPr="004F7925">
        <w:rPr>
          <w:sz w:val="20"/>
          <w:szCs w:val="20"/>
        </w:rPr>
        <w:t xml:space="preserve"> </w:t>
      </w:r>
      <w:r w:rsidR="00BF4A0F" w:rsidRPr="004F7925">
        <w:rPr>
          <w:sz w:val="20"/>
          <w:szCs w:val="20"/>
        </w:rPr>
        <w:t>Regius Professor Sir Simon Wessely</w:t>
      </w:r>
      <w:r w:rsidR="00E160E9" w:rsidRPr="004F7925">
        <w:rPr>
          <w:sz w:val="20"/>
          <w:szCs w:val="20"/>
        </w:rPr>
        <w:t xml:space="preserve"> (the first Regius Professor of Psychiatry in the UK)</w:t>
      </w:r>
      <w:r w:rsidRPr="004F7925">
        <w:rPr>
          <w:sz w:val="20"/>
          <w:szCs w:val="20"/>
        </w:rPr>
        <w:t>; he is the</w:t>
      </w:r>
      <w:r w:rsidR="00EF4966" w:rsidRPr="004F7925">
        <w:rPr>
          <w:sz w:val="20"/>
          <w:szCs w:val="20"/>
        </w:rPr>
        <w:t xml:space="preserve"> recipient </w:t>
      </w:r>
      <w:r w:rsidR="00065510" w:rsidRPr="004F7925">
        <w:rPr>
          <w:sz w:val="20"/>
          <w:szCs w:val="20"/>
        </w:rPr>
        <w:t xml:space="preserve">of many </w:t>
      </w:r>
      <w:r w:rsidR="00421614" w:rsidRPr="004F7925">
        <w:rPr>
          <w:sz w:val="20"/>
          <w:szCs w:val="20"/>
        </w:rPr>
        <w:t xml:space="preserve">accolades and </w:t>
      </w:r>
      <w:r w:rsidR="00065510" w:rsidRPr="004F7925">
        <w:rPr>
          <w:sz w:val="20"/>
          <w:szCs w:val="20"/>
        </w:rPr>
        <w:t xml:space="preserve">honours including </w:t>
      </w:r>
      <w:r w:rsidR="00EF4966" w:rsidRPr="004F7925">
        <w:rPr>
          <w:sz w:val="20"/>
          <w:szCs w:val="20"/>
        </w:rPr>
        <w:t>the highest civil honour in the land (GBE)</w:t>
      </w:r>
      <w:r w:rsidRPr="004F7925">
        <w:rPr>
          <w:sz w:val="20"/>
          <w:szCs w:val="20"/>
        </w:rPr>
        <w:t>;</w:t>
      </w:r>
      <w:r w:rsidR="000B2B2E" w:rsidRPr="004F7925">
        <w:rPr>
          <w:sz w:val="20"/>
          <w:szCs w:val="20"/>
        </w:rPr>
        <w:t xml:space="preserve"> </w:t>
      </w:r>
      <w:r w:rsidRPr="004F7925">
        <w:rPr>
          <w:sz w:val="20"/>
          <w:szCs w:val="20"/>
        </w:rPr>
        <w:t xml:space="preserve">he was </w:t>
      </w:r>
      <w:r w:rsidR="00E160E9" w:rsidRPr="004F7925">
        <w:rPr>
          <w:sz w:val="20"/>
          <w:szCs w:val="20"/>
        </w:rPr>
        <w:t xml:space="preserve">appointed to the Judicial Appointments Commission (the body that selects and recommends candidates for judicial office in England and </w:t>
      </w:r>
      <w:r w:rsidR="00E160E9" w:rsidRPr="004F7925">
        <w:rPr>
          <w:sz w:val="20"/>
          <w:szCs w:val="20"/>
        </w:rPr>
        <w:lastRenderedPageBreak/>
        <w:t>Wales, a post he held for six years)</w:t>
      </w:r>
      <w:r w:rsidRPr="004F7925">
        <w:rPr>
          <w:sz w:val="20"/>
          <w:szCs w:val="20"/>
        </w:rPr>
        <w:t>;</w:t>
      </w:r>
      <w:r w:rsidR="00E160E9" w:rsidRPr="004F7925">
        <w:rPr>
          <w:sz w:val="20"/>
          <w:szCs w:val="20"/>
        </w:rPr>
        <w:t xml:space="preserve"> </w:t>
      </w:r>
      <w:r w:rsidRPr="004F7925">
        <w:rPr>
          <w:sz w:val="20"/>
          <w:szCs w:val="20"/>
        </w:rPr>
        <w:t xml:space="preserve">he was </w:t>
      </w:r>
      <w:r w:rsidR="00E160E9" w:rsidRPr="004F7925">
        <w:rPr>
          <w:sz w:val="20"/>
          <w:szCs w:val="20"/>
        </w:rPr>
        <w:t xml:space="preserve">appointed to NHS England and to </w:t>
      </w:r>
      <w:r w:rsidR="00D02C26" w:rsidRPr="004F7925">
        <w:rPr>
          <w:sz w:val="20"/>
          <w:szCs w:val="20"/>
        </w:rPr>
        <w:t xml:space="preserve">the Board </w:t>
      </w:r>
      <w:r w:rsidRPr="004F7925">
        <w:rPr>
          <w:sz w:val="20"/>
          <w:szCs w:val="20"/>
        </w:rPr>
        <w:t xml:space="preserve">of </w:t>
      </w:r>
      <w:r w:rsidR="00E160E9" w:rsidRPr="004F7925">
        <w:rPr>
          <w:sz w:val="20"/>
          <w:szCs w:val="20"/>
        </w:rPr>
        <w:t>the National Records and Archives</w:t>
      </w:r>
      <w:r w:rsidRPr="004F7925">
        <w:rPr>
          <w:sz w:val="20"/>
          <w:szCs w:val="20"/>
        </w:rPr>
        <w:t>, not forgetting his appointment as Fellow of the Royal Society</w:t>
      </w:r>
      <w:r w:rsidR="00D02C26" w:rsidRPr="004F7925">
        <w:rPr>
          <w:sz w:val="20"/>
          <w:szCs w:val="20"/>
        </w:rPr>
        <w:t xml:space="preserve">.  Without doubt </w:t>
      </w:r>
      <w:r w:rsidRPr="004F7925">
        <w:rPr>
          <w:sz w:val="20"/>
          <w:szCs w:val="20"/>
        </w:rPr>
        <w:t>he is one of the most influential people in the country.</w:t>
      </w:r>
    </w:p>
    <w:p w14:paraId="65F0FFF9" w14:textId="77777777" w:rsidR="004579C3" w:rsidRPr="004F7925" w:rsidRDefault="004579C3" w:rsidP="008C5A8C">
      <w:pPr>
        <w:jc w:val="both"/>
        <w:rPr>
          <w:sz w:val="20"/>
          <w:szCs w:val="20"/>
        </w:rPr>
      </w:pPr>
    </w:p>
    <w:p w14:paraId="1534F97A" w14:textId="09AAC5D4" w:rsidR="00D647F0" w:rsidRPr="004F7925" w:rsidRDefault="004579C3" w:rsidP="008C5A8C">
      <w:pPr>
        <w:jc w:val="both"/>
        <w:rPr>
          <w:sz w:val="20"/>
          <w:szCs w:val="20"/>
        </w:rPr>
      </w:pPr>
      <w:r w:rsidRPr="004F7925">
        <w:rPr>
          <w:sz w:val="20"/>
          <w:szCs w:val="20"/>
        </w:rPr>
        <w:t>None of th</w:t>
      </w:r>
      <w:r w:rsidR="00120684">
        <w:rPr>
          <w:sz w:val="20"/>
          <w:szCs w:val="20"/>
        </w:rPr>
        <w:t>ese honours</w:t>
      </w:r>
      <w:r w:rsidRPr="004F7925">
        <w:rPr>
          <w:sz w:val="20"/>
          <w:szCs w:val="20"/>
        </w:rPr>
        <w:t xml:space="preserve"> alter</w:t>
      </w:r>
      <w:r w:rsidR="00120684">
        <w:rPr>
          <w:sz w:val="20"/>
          <w:szCs w:val="20"/>
        </w:rPr>
        <w:t>s</w:t>
      </w:r>
      <w:r w:rsidRPr="004F7925">
        <w:rPr>
          <w:sz w:val="20"/>
          <w:szCs w:val="20"/>
        </w:rPr>
        <w:t xml:space="preserve"> the fact that </w:t>
      </w:r>
      <w:r w:rsidR="00772ADB">
        <w:rPr>
          <w:sz w:val="20"/>
          <w:szCs w:val="20"/>
        </w:rPr>
        <w:t>Wessely and his adherents</w:t>
      </w:r>
      <w:r w:rsidRPr="004F7925">
        <w:rPr>
          <w:sz w:val="20"/>
          <w:szCs w:val="20"/>
        </w:rPr>
        <w:t xml:space="preserve"> ha</w:t>
      </w:r>
      <w:r w:rsidR="00772ADB">
        <w:rPr>
          <w:sz w:val="20"/>
          <w:szCs w:val="20"/>
        </w:rPr>
        <w:t>ve</w:t>
      </w:r>
      <w:r w:rsidRPr="004F7925">
        <w:rPr>
          <w:sz w:val="20"/>
          <w:szCs w:val="20"/>
        </w:rPr>
        <w:t xml:space="preserve"> been proved wrong about the nature of ME/CFS</w:t>
      </w:r>
      <w:r w:rsidR="00A44330">
        <w:rPr>
          <w:sz w:val="20"/>
          <w:szCs w:val="20"/>
        </w:rPr>
        <w:t>.</w:t>
      </w:r>
      <w:r w:rsidRPr="004F7925">
        <w:rPr>
          <w:sz w:val="20"/>
          <w:szCs w:val="20"/>
        </w:rPr>
        <w:t xml:space="preserve"> </w:t>
      </w:r>
      <w:r w:rsidR="00A44330">
        <w:rPr>
          <w:sz w:val="20"/>
          <w:szCs w:val="20"/>
        </w:rPr>
        <w:t>M</w:t>
      </w:r>
      <w:r w:rsidR="008955E2" w:rsidRPr="004F7925">
        <w:rPr>
          <w:sz w:val="20"/>
          <w:szCs w:val="20"/>
        </w:rPr>
        <w:t xml:space="preserve">any people believe </w:t>
      </w:r>
      <w:r w:rsidR="00772ADB">
        <w:rPr>
          <w:sz w:val="20"/>
          <w:szCs w:val="20"/>
        </w:rPr>
        <w:t>they</w:t>
      </w:r>
      <w:r w:rsidRPr="004F7925">
        <w:rPr>
          <w:sz w:val="20"/>
          <w:szCs w:val="20"/>
        </w:rPr>
        <w:t xml:space="preserve"> </w:t>
      </w:r>
      <w:r w:rsidR="00772ADB">
        <w:rPr>
          <w:sz w:val="20"/>
          <w:szCs w:val="20"/>
        </w:rPr>
        <w:t>are</w:t>
      </w:r>
      <w:r w:rsidRPr="004F7925">
        <w:rPr>
          <w:sz w:val="20"/>
          <w:szCs w:val="20"/>
        </w:rPr>
        <w:t xml:space="preserve"> accountable for immeasurable suffering by</w:t>
      </w:r>
      <w:r w:rsidR="00D55EDD">
        <w:rPr>
          <w:sz w:val="20"/>
          <w:szCs w:val="20"/>
        </w:rPr>
        <w:t xml:space="preserve"> </w:t>
      </w:r>
      <w:r w:rsidR="00B704EB">
        <w:rPr>
          <w:sz w:val="20"/>
          <w:szCs w:val="20"/>
        </w:rPr>
        <w:t>disseminating</w:t>
      </w:r>
      <w:r w:rsidR="00D55EDD">
        <w:rPr>
          <w:sz w:val="20"/>
          <w:szCs w:val="20"/>
        </w:rPr>
        <w:t xml:space="preserve"> </w:t>
      </w:r>
      <w:r w:rsidR="00B704EB">
        <w:rPr>
          <w:sz w:val="20"/>
          <w:szCs w:val="20"/>
        </w:rPr>
        <w:t xml:space="preserve">as factual </w:t>
      </w:r>
      <w:r w:rsidR="00D55EDD">
        <w:rPr>
          <w:sz w:val="20"/>
          <w:szCs w:val="20"/>
        </w:rPr>
        <w:t xml:space="preserve">information </w:t>
      </w:r>
      <w:r w:rsidR="00217265">
        <w:rPr>
          <w:sz w:val="20"/>
          <w:szCs w:val="20"/>
        </w:rPr>
        <w:t xml:space="preserve">what </w:t>
      </w:r>
      <w:r w:rsidR="00D55EDD">
        <w:rPr>
          <w:sz w:val="20"/>
          <w:szCs w:val="20"/>
        </w:rPr>
        <w:t>has been disproved by scientific evidence</w:t>
      </w:r>
      <w:r w:rsidR="001F241A">
        <w:rPr>
          <w:sz w:val="20"/>
          <w:szCs w:val="20"/>
        </w:rPr>
        <w:t>, resulting in</w:t>
      </w:r>
      <w:r w:rsidR="00217265">
        <w:rPr>
          <w:sz w:val="20"/>
          <w:szCs w:val="20"/>
        </w:rPr>
        <w:t xml:space="preserve"> the </w:t>
      </w:r>
      <w:r w:rsidRPr="004F7925">
        <w:rPr>
          <w:sz w:val="20"/>
          <w:szCs w:val="20"/>
        </w:rPr>
        <w:t>den</w:t>
      </w:r>
      <w:r w:rsidR="00217265">
        <w:rPr>
          <w:sz w:val="20"/>
          <w:szCs w:val="20"/>
        </w:rPr>
        <w:t>ial of</w:t>
      </w:r>
      <w:r w:rsidRPr="004F7925">
        <w:rPr>
          <w:sz w:val="20"/>
          <w:szCs w:val="20"/>
        </w:rPr>
        <w:t xml:space="preserve"> </w:t>
      </w:r>
      <w:r w:rsidR="000B47CD" w:rsidRPr="004F7925">
        <w:rPr>
          <w:sz w:val="20"/>
          <w:szCs w:val="20"/>
        </w:rPr>
        <w:t xml:space="preserve">basic </w:t>
      </w:r>
      <w:r w:rsidRPr="004F7925">
        <w:rPr>
          <w:sz w:val="20"/>
          <w:szCs w:val="20"/>
        </w:rPr>
        <w:t xml:space="preserve">care and support to people with ME/CFS. </w:t>
      </w:r>
      <w:r w:rsidR="000B47CD" w:rsidRPr="004F7925">
        <w:rPr>
          <w:sz w:val="20"/>
          <w:szCs w:val="20"/>
        </w:rPr>
        <w:t xml:space="preserve"> </w:t>
      </w:r>
      <w:r w:rsidR="00A44330">
        <w:rPr>
          <w:sz w:val="20"/>
          <w:szCs w:val="20"/>
        </w:rPr>
        <w:t>It is believed by m</w:t>
      </w:r>
      <w:r w:rsidR="006070BC" w:rsidRPr="004F7925">
        <w:rPr>
          <w:sz w:val="20"/>
          <w:szCs w:val="20"/>
        </w:rPr>
        <w:t xml:space="preserve">any </w:t>
      </w:r>
      <w:r w:rsidR="000B47CD" w:rsidRPr="004F7925">
        <w:rPr>
          <w:sz w:val="20"/>
          <w:szCs w:val="20"/>
        </w:rPr>
        <w:t xml:space="preserve">people – both lay and professional, including </w:t>
      </w:r>
      <w:r w:rsidR="004A4887" w:rsidRPr="004F7925">
        <w:rPr>
          <w:sz w:val="20"/>
          <w:szCs w:val="20"/>
        </w:rPr>
        <w:t>GMC-</w:t>
      </w:r>
      <w:r w:rsidR="000B47CD" w:rsidRPr="004F7925">
        <w:rPr>
          <w:sz w:val="20"/>
          <w:szCs w:val="20"/>
        </w:rPr>
        <w:t xml:space="preserve">registered physicians -- </w:t>
      </w:r>
      <w:r w:rsidR="006348CD" w:rsidRPr="004F7925">
        <w:rPr>
          <w:sz w:val="20"/>
          <w:szCs w:val="20"/>
        </w:rPr>
        <w:t>that the</w:t>
      </w:r>
      <w:r w:rsidR="00326A7B" w:rsidRPr="004F7925">
        <w:rPr>
          <w:sz w:val="20"/>
          <w:szCs w:val="20"/>
        </w:rPr>
        <w:t xml:space="preserve"> predomin</w:t>
      </w:r>
      <w:r w:rsidR="00A44330">
        <w:rPr>
          <w:sz w:val="20"/>
          <w:szCs w:val="20"/>
        </w:rPr>
        <w:t>ating</w:t>
      </w:r>
      <w:r w:rsidR="00326A7B" w:rsidRPr="004F7925">
        <w:rPr>
          <w:sz w:val="20"/>
          <w:szCs w:val="20"/>
        </w:rPr>
        <w:t xml:space="preserve"> </w:t>
      </w:r>
      <w:r w:rsidR="006348CD" w:rsidRPr="004F7925">
        <w:rPr>
          <w:sz w:val="20"/>
          <w:szCs w:val="20"/>
        </w:rPr>
        <w:t xml:space="preserve">influence of the Wessely School </w:t>
      </w:r>
      <w:r w:rsidR="006070BC" w:rsidRPr="004F7925">
        <w:rPr>
          <w:sz w:val="20"/>
          <w:szCs w:val="20"/>
        </w:rPr>
        <w:t>has resulted in unquantifiable iatrogenic harm</w:t>
      </w:r>
      <w:r w:rsidR="0084069E" w:rsidRPr="004F7925">
        <w:rPr>
          <w:sz w:val="20"/>
          <w:szCs w:val="20"/>
        </w:rPr>
        <w:t xml:space="preserve"> </w:t>
      </w:r>
      <w:r w:rsidR="0043614F" w:rsidRPr="004F7925">
        <w:rPr>
          <w:sz w:val="20"/>
          <w:szCs w:val="20"/>
        </w:rPr>
        <w:t>(in some cases resulting in death</w:t>
      </w:r>
      <w:r w:rsidR="004A4887" w:rsidRPr="004F7925">
        <w:rPr>
          <w:sz w:val="20"/>
          <w:szCs w:val="20"/>
        </w:rPr>
        <w:t xml:space="preserve">, as confirmed by Coroners’ </w:t>
      </w:r>
      <w:r w:rsidR="00227BF3" w:rsidRPr="004F7925">
        <w:rPr>
          <w:sz w:val="20"/>
          <w:szCs w:val="20"/>
        </w:rPr>
        <w:t>Regulation 28 Notices</w:t>
      </w:r>
      <w:r w:rsidR="0043614F" w:rsidRPr="004F7925">
        <w:rPr>
          <w:sz w:val="20"/>
          <w:szCs w:val="20"/>
        </w:rPr>
        <w:t xml:space="preserve">) </w:t>
      </w:r>
      <w:r w:rsidR="006348CD" w:rsidRPr="004F7925">
        <w:rPr>
          <w:sz w:val="20"/>
          <w:szCs w:val="20"/>
        </w:rPr>
        <w:t>to extremely sick and vulnerable people</w:t>
      </w:r>
      <w:r w:rsidR="00F539D3" w:rsidRPr="004F7925">
        <w:rPr>
          <w:sz w:val="20"/>
          <w:szCs w:val="20"/>
        </w:rPr>
        <w:t xml:space="preserve"> and to their distressed relatives</w:t>
      </w:r>
      <w:r w:rsidR="006348CD" w:rsidRPr="004F7925">
        <w:rPr>
          <w:sz w:val="20"/>
          <w:szCs w:val="20"/>
        </w:rPr>
        <w:t xml:space="preserve">, harm that has been augmented by </w:t>
      </w:r>
      <w:r w:rsidR="006E27C5" w:rsidRPr="004F7925">
        <w:rPr>
          <w:sz w:val="20"/>
          <w:szCs w:val="20"/>
        </w:rPr>
        <w:t xml:space="preserve">UK </w:t>
      </w:r>
      <w:r w:rsidR="006348CD" w:rsidRPr="004F7925">
        <w:rPr>
          <w:sz w:val="20"/>
          <w:szCs w:val="20"/>
        </w:rPr>
        <w:t>Social Services’</w:t>
      </w:r>
      <w:r w:rsidR="00A90FBD" w:rsidRPr="004F7925">
        <w:rPr>
          <w:sz w:val="20"/>
          <w:szCs w:val="20"/>
        </w:rPr>
        <w:t xml:space="preserve"> widespread</w:t>
      </w:r>
      <w:r w:rsidR="00C90AD2" w:rsidRPr="004F7925">
        <w:rPr>
          <w:sz w:val="20"/>
          <w:szCs w:val="20"/>
        </w:rPr>
        <w:t xml:space="preserve"> adherence to -- and</w:t>
      </w:r>
      <w:r w:rsidR="00A90FBD" w:rsidRPr="004F7925">
        <w:rPr>
          <w:sz w:val="20"/>
          <w:szCs w:val="20"/>
        </w:rPr>
        <w:t xml:space="preserve"> </w:t>
      </w:r>
      <w:r w:rsidR="006348CD" w:rsidRPr="004F7925">
        <w:rPr>
          <w:sz w:val="20"/>
          <w:szCs w:val="20"/>
        </w:rPr>
        <w:t>imp</w:t>
      </w:r>
      <w:r w:rsidR="00EE5ED7" w:rsidRPr="004F7925">
        <w:rPr>
          <w:sz w:val="20"/>
          <w:szCs w:val="20"/>
        </w:rPr>
        <w:t>osition</w:t>
      </w:r>
      <w:r w:rsidR="006348CD" w:rsidRPr="004F7925">
        <w:rPr>
          <w:sz w:val="20"/>
          <w:szCs w:val="20"/>
        </w:rPr>
        <w:t xml:space="preserve"> of</w:t>
      </w:r>
      <w:r w:rsidR="006B72B5" w:rsidRPr="004F7925">
        <w:rPr>
          <w:sz w:val="20"/>
          <w:szCs w:val="20"/>
        </w:rPr>
        <w:t xml:space="preserve"> </w:t>
      </w:r>
      <w:r w:rsidR="00C90AD2" w:rsidRPr="004F7925">
        <w:rPr>
          <w:sz w:val="20"/>
          <w:szCs w:val="20"/>
        </w:rPr>
        <w:t xml:space="preserve">– </w:t>
      </w:r>
      <w:r w:rsidR="00772ADB">
        <w:rPr>
          <w:sz w:val="20"/>
          <w:szCs w:val="20"/>
        </w:rPr>
        <w:t xml:space="preserve">the </w:t>
      </w:r>
      <w:r w:rsidR="00C90AD2" w:rsidRPr="004F7925">
        <w:rPr>
          <w:sz w:val="20"/>
          <w:szCs w:val="20"/>
        </w:rPr>
        <w:t>Wessely</w:t>
      </w:r>
      <w:r w:rsidR="00772ADB">
        <w:rPr>
          <w:sz w:val="20"/>
          <w:szCs w:val="20"/>
        </w:rPr>
        <w:t xml:space="preserve"> School’s</w:t>
      </w:r>
      <w:r w:rsidR="00C90AD2" w:rsidRPr="004F7925">
        <w:rPr>
          <w:sz w:val="20"/>
          <w:szCs w:val="20"/>
        </w:rPr>
        <w:t xml:space="preserve"> dogma that ME is a psycho</w:t>
      </w:r>
      <w:r w:rsidR="00C778B7" w:rsidRPr="004F7925">
        <w:rPr>
          <w:sz w:val="20"/>
          <w:szCs w:val="20"/>
        </w:rPr>
        <w:t>social</w:t>
      </w:r>
      <w:r w:rsidR="00C90AD2" w:rsidRPr="004F7925">
        <w:rPr>
          <w:sz w:val="20"/>
          <w:szCs w:val="20"/>
        </w:rPr>
        <w:t xml:space="preserve"> disorder with</w:t>
      </w:r>
      <w:r w:rsidR="0037062C" w:rsidRPr="004F7925">
        <w:rPr>
          <w:sz w:val="20"/>
          <w:szCs w:val="20"/>
        </w:rPr>
        <w:t xml:space="preserve"> no</w:t>
      </w:r>
      <w:r w:rsidR="00C90AD2" w:rsidRPr="004F7925">
        <w:rPr>
          <w:sz w:val="20"/>
          <w:szCs w:val="20"/>
        </w:rPr>
        <w:t xml:space="preserve"> organic </w:t>
      </w:r>
      <w:r w:rsidR="00235D88" w:rsidRPr="004F7925">
        <w:rPr>
          <w:sz w:val="20"/>
          <w:szCs w:val="20"/>
        </w:rPr>
        <w:t>pathology.</w:t>
      </w:r>
    </w:p>
    <w:p w14:paraId="3F954900" w14:textId="77777777" w:rsidR="004C03E2" w:rsidRPr="004F7925" w:rsidRDefault="004C03E2" w:rsidP="008C5A8C">
      <w:pPr>
        <w:jc w:val="both"/>
        <w:rPr>
          <w:sz w:val="20"/>
          <w:szCs w:val="20"/>
        </w:rPr>
      </w:pPr>
    </w:p>
    <w:p w14:paraId="6DF8D481" w14:textId="53882E16" w:rsidR="004C03E2" w:rsidRPr="004F7925" w:rsidRDefault="00065510" w:rsidP="008C5A8C">
      <w:pPr>
        <w:jc w:val="both"/>
        <w:rPr>
          <w:sz w:val="20"/>
          <w:szCs w:val="20"/>
        </w:rPr>
      </w:pPr>
      <w:r w:rsidRPr="004F7925">
        <w:rPr>
          <w:sz w:val="20"/>
          <w:szCs w:val="20"/>
        </w:rPr>
        <w:t xml:space="preserve">The 2025 </w:t>
      </w:r>
      <w:proofErr w:type="spellStart"/>
      <w:r w:rsidRPr="004F7925">
        <w:rPr>
          <w:sz w:val="20"/>
          <w:szCs w:val="20"/>
        </w:rPr>
        <w:t>Komaroff</w:t>
      </w:r>
      <w:proofErr w:type="spellEnd"/>
      <w:r w:rsidRPr="004F7925">
        <w:rPr>
          <w:sz w:val="20"/>
          <w:szCs w:val="20"/>
        </w:rPr>
        <w:t xml:space="preserve">/Dantzer paper must surely </w:t>
      </w:r>
      <w:r w:rsidR="000B2739" w:rsidRPr="004F7925">
        <w:rPr>
          <w:sz w:val="20"/>
          <w:szCs w:val="20"/>
        </w:rPr>
        <w:t>obliterate</w:t>
      </w:r>
      <w:r w:rsidRPr="004F7925">
        <w:rPr>
          <w:sz w:val="20"/>
          <w:szCs w:val="20"/>
        </w:rPr>
        <w:t xml:space="preserve"> the deeply damaging </w:t>
      </w:r>
      <w:r w:rsidR="00F539D3" w:rsidRPr="004F7925">
        <w:rPr>
          <w:sz w:val="20"/>
          <w:szCs w:val="20"/>
        </w:rPr>
        <w:t xml:space="preserve">influence and </w:t>
      </w:r>
      <w:r w:rsidR="00FB38E2" w:rsidRPr="004F7925">
        <w:rPr>
          <w:sz w:val="20"/>
          <w:szCs w:val="20"/>
        </w:rPr>
        <w:t xml:space="preserve">control </w:t>
      </w:r>
      <w:r w:rsidRPr="004F7925">
        <w:rPr>
          <w:sz w:val="20"/>
          <w:szCs w:val="20"/>
        </w:rPr>
        <w:t xml:space="preserve">of these </w:t>
      </w:r>
      <w:r w:rsidR="00F539D3" w:rsidRPr="004F7925">
        <w:rPr>
          <w:sz w:val="20"/>
          <w:szCs w:val="20"/>
        </w:rPr>
        <w:t xml:space="preserve">ill-informed </w:t>
      </w:r>
      <w:r w:rsidRPr="004F7925">
        <w:rPr>
          <w:sz w:val="20"/>
          <w:szCs w:val="20"/>
        </w:rPr>
        <w:t>mental health professionals.</w:t>
      </w:r>
      <w:r w:rsidR="000B2739" w:rsidRPr="004F7925">
        <w:rPr>
          <w:sz w:val="20"/>
          <w:szCs w:val="20"/>
        </w:rPr>
        <w:t xml:space="preserve">  </w:t>
      </w:r>
      <w:r w:rsidR="00227BF3" w:rsidRPr="004F7925">
        <w:rPr>
          <w:sz w:val="20"/>
          <w:szCs w:val="20"/>
        </w:rPr>
        <w:t xml:space="preserve"> </w:t>
      </w:r>
      <w:r w:rsidR="004C03E2" w:rsidRPr="004F7925">
        <w:rPr>
          <w:sz w:val="20"/>
          <w:szCs w:val="20"/>
        </w:rPr>
        <w:t>Regrettably, that appears not to be the case in the UK</w:t>
      </w:r>
      <w:r w:rsidR="00156F85" w:rsidRPr="004F7925">
        <w:rPr>
          <w:sz w:val="20"/>
          <w:szCs w:val="20"/>
        </w:rPr>
        <w:t>.</w:t>
      </w:r>
    </w:p>
    <w:p w14:paraId="4B38C035" w14:textId="77777777" w:rsidR="00156F85" w:rsidRPr="004F7925" w:rsidRDefault="00156F85" w:rsidP="008C5A8C">
      <w:pPr>
        <w:jc w:val="both"/>
        <w:rPr>
          <w:sz w:val="20"/>
          <w:szCs w:val="20"/>
        </w:rPr>
      </w:pPr>
    </w:p>
    <w:p w14:paraId="40592380" w14:textId="366640EF" w:rsidR="00156F85" w:rsidRPr="004F7925" w:rsidRDefault="00156F85" w:rsidP="008C5A8C">
      <w:pPr>
        <w:jc w:val="both"/>
        <w:rPr>
          <w:sz w:val="20"/>
          <w:szCs w:val="20"/>
        </w:rPr>
      </w:pPr>
      <w:r w:rsidRPr="004F7925">
        <w:rPr>
          <w:sz w:val="20"/>
          <w:szCs w:val="20"/>
        </w:rPr>
        <w:t xml:space="preserve">Whilst it is the case that the UK Government classifies ME/CFS as a neurological condition in compliance with the WHO, there is controversy about the name by which ME/CFS is now known in the UK. There has been a move to re-name it as a Functional Neurological Disorder </w:t>
      </w:r>
      <w:r w:rsidR="00713D2C">
        <w:rPr>
          <w:sz w:val="20"/>
          <w:szCs w:val="20"/>
        </w:rPr>
        <w:t xml:space="preserve">(FND) </w:t>
      </w:r>
      <w:r w:rsidRPr="004F7925">
        <w:rPr>
          <w:sz w:val="20"/>
          <w:szCs w:val="20"/>
        </w:rPr>
        <w:t>by those who still believe it to be a mental disorder</w:t>
      </w:r>
      <w:r w:rsidR="00095EC0" w:rsidRPr="004F7925">
        <w:rPr>
          <w:sz w:val="20"/>
          <w:szCs w:val="20"/>
        </w:rPr>
        <w:t xml:space="preserve">.  </w:t>
      </w:r>
      <w:r w:rsidR="00713D2C">
        <w:rPr>
          <w:sz w:val="20"/>
          <w:szCs w:val="20"/>
        </w:rPr>
        <w:t xml:space="preserve">A functional disorder is a condition where a bodily part or system does not work correctly even though standard tests show no abnormality.  Labelling ME/CFS as a Functional Neurological Disorder creates </w:t>
      </w:r>
      <w:r w:rsidRPr="004F7925">
        <w:rPr>
          <w:sz w:val="20"/>
          <w:szCs w:val="20"/>
        </w:rPr>
        <w:t>a route for those with ME/CFS to be treated by mental health professionals</w:t>
      </w:r>
      <w:r w:rsidR="001A6322" w:rsidRPr="004F7925">
        <w:rPr>
          <w:sz w:val="20"/>
          <w:szCs w:val="20"/>
        </w:rPr>
        <w:t xml:space="preserve">, because </w:t>
      </w:r>
      <w:r w:rsidR="00713D2C">
        <w:rPr>
          <w:sz w:val="20"/>
          <w:szCs w:val="20"/>
        </w:rPr>
        <w:t>i</w:t>
      </w:r>
      <w:r w:rsidR="001A6322" w:rsidRPr="004F7925">
        <w:rPr>
          <w:sz w:val="20"/>
          <w:szCs w:val="20"/>
        </w:rPr>
        <w:t xml:space="preserve">n the medical world, </w:t>
      </w:r>
      <w:r w:rsidR="00713D2C">
        <w:rPr>
          <w:sz w:val="20"/>
          <w:szCs w:val="20"/>
        </w:rPr>
        <w:t>f</w:t>
      </w:r>
      <w:r w:rsidR="001A6322" w:rsidRPr="004F7925">
        <w:rPr>
          <w:sz w:val="20"/>
          <w:szCs w:val="20"/>
        </w:rPr>
        <w:t xml:space="preserve">unctional </w:t>
      </w:r>
      <w:r w:rsidR="00713D2C">
        <w:rPr>
          <w:sz w:val="20"/>
          <w:szCs w:val="20"/>
        </w:rPr>
        <w:t>d</w:t>
      </w:r>
      <w:r w:rsidR="001A6322" w:rsidRPr="004F7925">
        <w:rPr>
          <w:sz w:val="20"/>
          <w:szCs w:val="20"/>
        </w:rPr>
        <w:t xml:space="preserve">isorders are </w:t>
      </w:r>
      <w:r w:rsidR="00713D2C">
        <w:rPr>
          <w:sz w:val="20"/>
          <w:szCs w:val="20"/>
        </w:rPr>
        <w:t xml:space="preserve">widely </w:t>
      </w:r>
      <w:r w:rsidR="001A6322" w:rsidRPr="004F7925">
        <w:rPr>
          <w:sz w:val="20"/>
          <w:szCs w:val="20"/>
        </w:rPr>
        <w:t>known as NAD, which stands for “nothing abnormal discovered”, so the patient is referred to a psychologist or psychiatrist for management.</w:t>
      </w:r>
      <w:r w:rsidR="0083413F" w:rsidRPr="004F7925">
        <w:rPr>
          <w:sz w:val="20"/>
          <w:szCs w:val="20"/>
        </w:rPr>
        <w:t xml:space="preserve"> </w:t>
      </w:r>
      <w:r w:rsidR="00713D2C">
        <w:rPr>
          <w:sz w:val="20"/>
          <w:szCs w:val="20"/>
        </w:rPr>
        <w:t xml:space="preserve"> </w:t>
      </w:r>
      <w:r w:rsidR="00095EC0" w:rsidRPr="004F7925">
        <w:rPr>
          <w:sz w:val="20"/>
          <w:szCs w:val="20"/>
        </w:rPr>
        <w:t>P</w:t>
      </w:r>
      <w:r w:rsidR="00AD144D" w:rsidRPr="004F7925">
        <w:rPr>
          <w:sz w:val="20"/>
          <w:szCs w:val="20"/>
        </w:rPr>
        <w:t>atients</w:t>
      </w:r>
      <w:r w:rsidR="00095EC0" w:rsidRPr="004F7925">
        <w:rPr>
          <w:sz w:val="20"/>
          <w:szCs w:val="20"/>
        </w:rPr>
        <w:t xml:space="preserve"> with ME/CFS are being told</w:t>
      </w:r>
      <w:r w:rsidR="00AD144D" w:rsidRPr="004F7925">
        <w:rPr>
          <w:sz w:val="20"/>
          <w:szCs w:val="20"/>
        </w:rPr>
        <w:t xml:space="preserve"> that t</w:t>
      </w:r>
      <w:r w:rsidR="00095EC0" w:rsidRPr="004F7925">
        <w:rPr>
          <w:sz w:val="20"/>
          <w:szCs w:val="20"/>
        </w:rPr>
        <w:t>hey have FND</w:t>
      </w:r>
      <w:r w:rsidR="001A6322" w:rsidRPr="004F7925">
        <w:rPr>
          <w:sz w:val="20"/>
          <w:szCs w:val="20"/>
        </w:rPr>
        <w:t>, so they think they have a “neurological” disorder,</w:t>
      </w:r>
      <w:r w:rsidR="00095EC0" w:rsidRPr="004F7925">
        <w:rPr>
          <w:sz w:val="20"/>
          <w:szCs w:val="20"/>
        </w:rPr>
        <w:t xml:space="preserve"> </w:t>
      </w:r>
      <w:r w:rsidR="00AD144D" w:rsidRPr="004F7925">
        <w:rPr>
          <w:sz w:val="20"/>
          <w:szCs w:val="20"/>
        </w:rPr>
        <w:t>without realising that they have received a mental health diagnosis.</w:t>
      </w:r>
      <w:r w:rsidR="0083413F" w:rsidRPr="004F7925">
        <w:rPr>
          <w:sz w:val="20"/>
          <w:szCs w:val="20"/>
        </w:rPr>
        <w:t xml:space="preserve"> </w:t>
      </w:r>
    </w:p>
    <w:p w14:paraId="5C655813" w14:textId="77777777" w:rsidR="00156F85" w:rsidRPr="004F7925" w:rsidRDefault="00156F85" w:rsidP="008C5A8C">
      <w:pPr>
        <w:jc w:val="both"/>
        <w:rPr>
          <w:sz w:val="20"/>
          <w:szCs w:val="20"/>
        </w:rPr>
      </w:pPr>
    </w:p>
    <w:p w14:paraId="4EA71516" w14:textId="0BD5E5DF" w:rsidR="00156F85" w:rsidRPr="004F7925" w:rsidRDefault="00AA40E3" w:rsidP="00AA40E3">
      <w:pPr>
        <w:jc w:val="both"/>
        <w:rPr>
          <w:i/>
          <w:iCs/>
          <w:sz w:val="20"/>
          <w:szCs w:val="20"/>
        </w:rPr>
      </w:pPr>
      <w:r w:rsidRPr="004F7925">
        <w:rPr>
          <w:sz w:val="20"/>
          <w:szCs w:val="20"/>
        </w:rPr>
        <w:t>In its</w:t>
      </w:r>
      <w:r w:rsidR="00BA3D57" w:rsidRPr="004F7925">
        <w:rPr>
          <w:sz w:val="20"/>
          <w:szCs w:val="20"/>
        </w:rPr>
        <w:t xml:space="preserve"> journal</w:t>
      </w:r>
      <w:r w:rsidRPr="004F7925">
        <w:rPr>
          <w:sz w:val="20"/>
          <w:szCs w:val="20"/>
        </w:rPr>
        <w:t xml:space="preserve"> “ME Essential” Winter 2023, the ME Association published an explanation: “</w:t>
      </w:r>
      <w:r w:rsidR="00BA3D57" w:rsidRPr="004F7925">
        <w:rPr>
          <w:sz w:val="20"/>
          <w:szCs w:val="20"/>
        </w:rPr>
        <w:t>…</w:t>
      </w:r>
      <w:r w:rsidRPr="004F7925">
        <w:rPr>
          <w:i/>
          <w:iCs/>
          <w:sz w:val="20"/>
          <w:szCs w:val="20"/>
        </w:rPr>
        <w:t>most neurologists don’t now believe</w:t>
      </w:r>
      <w:r w:rsidR="00BA3D57" w:rsidRPr="004F7925">
        <w:rPr>
          <w:i/>
          <w:iCs/>
          <w:sz w:val="20"/>
          <w:szCs w:val="20"/>
        </w:rPr>
        <w:t xml:space="preserve"> that ME (or CFS) is a neurological disease.  In fact, in one published survey, the majority of UK neurologists (84%) said they did not believe that ME or CFS is a neurological disease and see it as a psychological problem…So diagnosing ME or CFS as a functional neurological disorder (FND) is the neurologists’ way of describing patients who turn up in neurological clinics with neurological symptoms but not what they believe is a neurological disease.  It’s a similar form of diagnostic labelling to medical</w:t>
      </w:r>
      <w:r w:rsidR="00696A55" w:rsidRPr="004F7925">
        <w:rPr>
          <w:i/>
          <w:iCs/>
          <w:sz w:val="20"/>
          <w:szCs w:val="20"/>
        </w:rPr>
        <w:t xml:space="preserve">ly </w:t>
      </w:r>
      <w:r w:rsidR="00BA3D57" w:rsidRPr="004F7925">
        <w:rPr>
          <w:i/>
          <w:iCs/>
          <w:sz w:val="20"/>
          <w:szCs w:val="20"/>
        </w:rPr>
        <w:t>unexplained symptoms (MUS) or a functional somatic syndrome (FSS) that are used by other specialists who don’t like the name ME.  Neurologists don’t normally want to get involved with the management of patients with FND…so they may refer the patient to a psychologist or psychiatrist for management”</w:t>
      </w:r>
      <w:r w:rsidR="00713D2C">
        <w:rPr>
          <w:i/>
          <w:iCs/>
          <w:sz w:val="20"/>
          <w:szCs w:val="20"/>
        </w:rPr>
        <w:t>.</w:t>
      </w:r>
    </w:p>
    <w:p w14:paraId="1B0DB881" w14:textId="77777777" w:rsidR="00156F85" w:rsidRPr="004F7925" w:rsidRDefault="00156F85" w:rsidP="008C5A8C">
      <w:pPr>
        <w:jc w:val="both"/>
        <w:rPr>
          <w:i/>
          <w:iCs/>
          <w:sz w:val="20"/>
          <w:szCs w:val="20"/>
        </w:rPr>
      </w:pPr>
    </w:p>
    <w:p w14:paraId="1BE79D25" w14:textId="10F5C0C9" w:rsidR="00113B3D" w:rsidRDefault="0090160D" w:rsidP="004C03E2">
      <w:pPr>
        <w:jc w:val="both"/>
        <w:rPr>
          <w:i/>
          <w:iCs/>
          <w:sz w:val="20"/>
          <w:szCs w:val="20"/>
        </w:rPr>
      </w:pPr>
      <w:r w:rsidRPr="004F7925">
        <w:rPr>
          <w:sz w:val="20"/>
          <w:szCs w:val="20"/>
        </w:rPr>
        <w:t xml:space="preserve">This explanation contrasts with what St George’s Hospital, London, states about its FND clinic, </w:t>
      </w:r>
      <w:r w:rsidR="0097677D" w:rsidRPr="004F7925">
        <w:rPr>
          <w:sz w:val="20"/>
          <w:szCs w:val="20"/>
        </w:rPr>
        <w:t xml:space="preserve">which is that ME/CFS is </w:t>
      </w:r>
      <w:r w:rsidR="0097677D" w:rsidRPr="004F7925">
        <w:rPr>
          <w:b/>
          <w:bCs/>
          <w:sz w:val="20"/>
          <w:szCs w:val="20"/>
        </w:rPr>
        <w:t xml:space="preserve">not </w:t>
      </w:r>
      <w:r w:rsidR="0097677D" w:rsidRPr="004F7925">
        <w:rPr>
          <w:sz w:val="20"/>
          <w:szCs w:val="20"/>
        </w:rPr>
        <w:t>treated the</w:t>
      </w:r>
      <w:r w:rsidR="00130E9D" w:rsidRPr="004F7925">
        <w:rPr>
          <w:sz w:val="20"/>
          <w:szCs w:val="20"/>
        </w:rPr>
        <w:t>re</w:t>
      </w:r>
      <w:r w:rsidR="0097677D" w:rsidRPr="004F7925">
        <w:rPr>
          <w:b/>
          <w:bCs/>
          <w:sz w:val="20"/>
          <w:szCs w:val="20"/>
        </w:rPr>
        <w:t xml:space="preserve">: </w:t>
      </w:r>
      <w:r w:rsidRPr="004F7925">
        <w:rPr>
          <w:sz w:val="20"/>
          <w:szCs w:val="20"/>
        </w:rPr>
        <w:t>the</w:t>
      </w:r>
      <w:r w:rsidR="0097677D" w:rsidRPr="004F7925">
        <w:rPr>
          <w:sz w:val="20"/>
          <w:szCs w:val="20"/>
        </w:rPr>
        <w:t>ir</w:t>
      </w:r>
      <w:r w:rsidRPr="004F7925">
        <w:rPr>
          <w:sz w:val="20"/>
          <w:szCs w:val="20"/>
        </w:rPr>
        <w:t xml:space="preserve"> published exclusion criteria explicitly list “chronic fatigue</w:t>
      </w:r>
      <w:r w:rsidR="0097677D" w:rsidRPr="004F7925">
        <w:rPr>
          <w:sz w:val="20"/>
          <w:szCs w:val="20"/>
        </w:rPr>
        <w:t xml:space="preserve">” as a reason for non-referral. This presents another anomaly, because “chronic fatigue” is </w:t>
      </w:r>
      <w:r w:rsidR="0097677D" w:rsidRPr="004F7925">
        <w:rPr>
          <w:b/>
          <w:bCs/>
          <w:sz w:val="20"/>
          <w:szCs w:val="20"/>
        </w:rPr>
        <w:t>not</w:t>
      </w:r>
      <w:r w:rsidR="0097677D" w:rsidRPr="004F7925">
        <w:rPr>
          <w:sz w:val="20"/>
          <w:szCs w:val="20"/>
        </w:rPr>
        <w:t xml:space="preserve"> the</w:t>
      </w:r>
      <w:r w:rsidR="00130E9D" w:rsidRPr="004F7925">
        <w:rPr>
          <w:sz w:val="20"/>
          <w:szCs w:val="20"/>
        </w:rPr>
        <w:t xml:space="preserve"> same disorder as</w:t>
      </w:r>
      <w:r w:rsidR="0097677D" w:rsidRPr="004F7925">
        <w:rPr>
          <w:sz w:val="20"/>
          <w:szCs w:val="20"/>
        </w:rPr>
        <w:t xml:space="preserve"> “chronic fatigue syndrome/CFS”</w:t>
      </w:r>
      <w:r w:rsidR="00130E9D" w:rsidRPr="004F7925">
        <w:rPr>
          <w:sz w:val="20"/>
          <w:szCs w:val="20"/>
        </w:rPr>
        <w:t xml:space="preserve">. </w:t>
      </w:r>
      <w:r w:rsidR="0097677D" w:rsidRPr="004F7925">
        <w:rPr>
          <w:sz w:val="20"/>
          <w:szCs w:val="20"/>
        </w:rPr>
        <w:t xml:space="preserve"> However, whilst St George’s states that ME/CFS sits outside its FND diagnostic framework, it is notable that a </w:t>
      </w:r>
      <w:r w:rsidR="004C03E2" w:rsidRPr="004F7925">
        <w:rPr>
          <w:sz w:val="20"/>
          <w:szCs w:val="20"/>
        </w:rPr>
        <w:t>“Multidisciplinary Symposium in Functional Disorders” is scheduled to take place on 11</w:t>
      </w:r>
      <w:r w:rsidR="004C03E2" w:rsidRPr="004F7925">
        <w:rPr>
          <w:sz w:val="20"/>
          <w:szCs w:val="20"/>
          <w:vertAlign w:val="superscript"/>
        </w:rPr>
        <w:t>th</w:t>
      </w:r>
      <w:r w:rsidR="004C03E2" w:rsidRPr="004F7925">
        <w:rPr>
          <w:sz w:val="20"/>
          <w:szCs w:val="20"/>
        </w:rPr>
        <w:t xml:space="preserve"> September 2026 at the Tooting Campus of CITY St George’s University of London</w:t>
      </w:r>
      <w:r w:rsidR="00130E9D" w:rsidRPr="004F7925">
        <w:rPr>
          <w:sz w:val="20"/>
          <w:szCs w:val="20"/>
        </w:rPr>
        <w:t>.  It is expressly stated</w:t>
      </w:r>
      <w:r w:rsidR="0097677D" w:rsidRPr="004F7925">
        <w:rPr>
          <w:sz w:val="20"/>
          <w:szCs w:val="20"/>
        </w:rPr>
        <w:t xml:space="preserve"> </w:t>
      </w:r>
      <w:r w:rsidR="00130E9D" w:rsidRPr="004F7925">
        <w:rPr>
          <w:sz w:val="20"/>
          <w:szCs w:val="20"/>
        </w:rPr>
        <w:t xml:space="preserve">that ME/CFS is </w:t>
      </w:r>
      <w:r w:rsidR="00130E9D" w:rsidRPr="004F7925">
        <w:rPr>
          <w:b/>
          <w:bCs/>
          <w:sz w:val="20"/>
          <w:szCs w:val="20"/>
        </w:rPr>
        <w:t>not</w:t>
      </w:r>
      <w:r w:rsidR="00130E9D" w:rsidRPr="004F7925">
        <w:rPr>
          <w:sz w:val="20"/>
          <w:szCs w:val="20"/>
        </w:rPr>
        <w:t xml:space="preserve"> on the agenda and is not included as a topic. It is therefore notable that </w:t>
      </w:r>
      <w:r w:rsidR="0097677D" w:rsidRPr="004F7925">
        <w:rPr>
          <w:sz w:val="20"/>
          <w:szCs w:val="20"/>
        </w:rPr>
        <w:t xml:space="preserve">the speakers’ topics include what might rationally be described as the Wessely School’s </w:t>
      </w:r>
      <w:r w:rsidR="00130E9D" w:rsidRPr="004F7925">
        <w:rPr>
          <w:sz w:val="20"/>
          <w:szCs w:val="20"/>
        </w:rPr>
        <w:t xml:space="preserve">well-documented perception </w:t>
      </w:r>
      <w:r w:rsidR="0097677D" w:rsidRPr="004F7925">
        <w:rPr>
          <w:sz w:val="20"/>
          <w:szCs w:val="20"/>
        </w:rPr>
        <w:t>of people with ME/CFS</w:t>
      </w:r>
      <w:r w:rsidR="00145BD7" w:rsidRPr="004F7925">
        <w:rPr>
          <w:sz w:val="20"/>
          <w:szCs w:val="20"/>
        </w:rPr>
        <w:t>.  Professor Trudie Chalder (a long-time ardent member of the Wessely School) will be speaking on</w:t>
      </w:r>
      <w:r w:rsidR="0097677D" w:rsidRPr="004F7925">
        <w:rPr>
          <w:sz w:val="20"/>
          <w:szCs w:val="20"/>
        </w:rPr>
        <w:t xml:space="preserve"> </w:t>
      </w:r>
      <w:r w:rsidR="004C03E2" w:rsidRPr="004F7925">
        <w:rPr>
          <w:i/>
          <w:iCs/>
          <w:sz w:val="20"/>
          <w:szCs w:val="20"/>
        </w:rPr>
        <w:t>“A trans-diagnostic cognitive behavioural treatment for persistent</w:t>
      </w:r>
      <w:r w:rsidR="00E424A4" w:rsidRPr="004F7925">
        <w:rPr>
          <w:i/>
          <w:iCs/>
          <w:sz w:val="20"/>
          <w:szCs w:val="20"/>
        </w:rPr>
        <w:t xml:space="preserve"> physical symptoms”</w:t>
      </w:r>
      <w:r w:rsidR="00DC65BE">
        <w:rPr>
          <w:sz w:val="20"/>
          <w:szCs w:val="20"/>
        </w:rPr>
        <w:t>.  O</w:t>
      </w:r>
      <w:r w:rsidR="00E424A4" w:rsidRPr="004F7925">
        <w:rPr>
          <w:sz w:val="20"/>
          <w:szCs w:val="20"/>
        </w:rPr>
        <w:t xml:space="preserve">ther subjects </w:t>
      </w:r>
      <w:r w:rsidR="00DC65BE">
        <w:rPr>
          <w:sz w:val="20"/>
          <w:szCs w:val="20"/>
        </w:rPr>
        <w:t>are</w:t>
      </w:r>
      <w:r w:rsidR="00E424A4" w:rsidRPr="004F7925">
        <w:rPr>
          <w:sz w:val="20"/>
          <w:szCs w:val="20"/>
        </w:rPr>
        <w:t xml:space="preserve"> </w:t>
      </w:r>
      <w:r w:rsidR="00E424A4" w:rsidRPr="004F7925">
        <w:rPr>
          <w:i/>
          <w:iCs/>
          <w:sz w:val="20"/>
          <w:szCs w:val="20"/>
        </w:rPr>
        <w:t>“Health-related anxiety”</w:t>
      </w:r>
      <w:r w:rsidR="00420CFD">
        <w:rPr>
          <w:i/>
          <w:iCs/>
          <w:sz w:val="20"/>
          <w:szCs w:val="20"/>
        </w:rPr>
        <w:t xml:space="preserve"> </w:t>
      </w:r>
      <w:r w:rsidR="00420CFD">
        <w:rPr>
          <w:sz w:val="20"/>
          <w:szCs w:val="20"/>
        </w:rPr>
        <w:t>(</w:t>
      </w:r>
      <w:r w:rsidR="00713D2C">
        <w:rPr>
          <w:sz w:val="20"/>
          <w:szCs w:val="20"/>
        </w:rPr>
        <w:t xml:space="preserve">to be given by </w:t>
      </w:r>
      <w:r w:rsidR="00420CFD">
        <w:rPr>
          <w:sz w:val="20"/>
          <w:szCs w:val="20"/>
        </w:rPr>
        <w:t>Professor Jon Stone, described as a leading neurologist</w:t>
      </w:r>
      <w:r w:rsidR="00113B3D">
        <w:rPr>
          <w:sz w:val="20"/>
          <w:szCs w:val="20"/>
        </w:rPr>
        <w:t xml:space="preserve"> who specialises in FND and a long-time published supporter of the Wessely School’s beliefs</w:t>
      </w:r>
      <w:r w:rsidR="00420CFD">
        <w:rPr>
          <w:sz w:val="20"/>
          <w:szCs w:val="20"/>
        </w:rPr>
        <w:t>)</w:t>
      </w:r>
      <w:r w:rsidR="00E424A4" w:rsidRPr="004F7925">
        <w:rPr>
          <w:i/>
          <w:iCs/>
          <w:sz w:val="20"/>
          <w:szCs w:val="20"/>
        </w:rPr>
        <w:t>; Occupational Therapy for Functional Neurological Disorder”</w:t>
      </w:r>
      <w:r w:rsidR="00E424A4" w:rsidRPr="004F7925">
        <w:rPr>
          <w:sz w:val="20"/>
          <w:szCs w:val="20"/>
        </w:rPr>
        <w:t xml:space="preserve"> and </w:t>
      </w:r>
      <w:r w:rsidR="00E424A4" w:rsidRPr="004F7925">
        <w:rPr>
          <w:i/>
          <w:iCs/>
          <w:sz w:val="20"/>
          <w:szCs w:val="20"/>
        </w:rPr>
        <w:t>“Malingering, feigning and exaggeration”</w:t>
      </w:r>
      <w:r w:rsidR="00113B3D">
        <w:rPr>
          <w:i/>
          <w:iCs/>
          <w:sz w:val="20"/>
          <w:szCs w:val="20"/>
        </w:rPr>
        <w:t xml:space="preserve"> </w:t>
      </w:r>
      <w:r w:rsidR="00113B3D">
        <w:rPr>
          <w:sz w:val="20"/>
          <w:szCs w:val="20"/>
        </w:rPr>
        <w:t>(</w:t>
      </w:r>
      <w:r w:rsidR="00DC65BE">
        <w:rPr>
          <w:sz w:val="20"/>
          <w:szCs w:val="20"/>
        </w:rPr>
        <w:t xml:space="preserve">to be </w:t>
      </w:r>
      <w:r w:rsidR="00713D2C">
        <w:rPr>
          <w:sz w:val="20"/>
          <w:szCs w:val="20"/>
        </w:rPr>
        <w:t xml:space="preserve">given by </w:t>
      </w:r>
      <w:r w:rsidR="00113B3D">
        <w:rPr>
          <w:sz w:val="20"/>
          <w:szCs w:val="20"/>
        </w:rPr>
        <w:t xml:space="preserve">Professor Mark Edwards, a neurologist </w:t>
      </w:r>
      <w:r w:rsidR="00C63A32">
        <w:rPr>
          <w:sz w:val="20"/>
          <w:szCs w:val="20"/>
        </w:rPr>
        <w:t xml:space="preserve">at St George’s </w:t>
      </w:r>
      <w:r w:rsidR="00113B3D">
        <w:rPr>
          <w:sz w:val="20"/>
          <w:szCs w:val="20"/>
        </w:rPr>
        <w:t>who specialises in FND)</w:t>
      </w:r>
      <w:r w:rsidR="00E424A4" w:rsidRPr="004F7925">
        <w:rPr>
          <w:i/>
          <w:iCs/>
          <w:sz w:val="20"/>
          <w:szCs w:val="20"/>
        </w:rPr>
        <w:t>.</w:t>
      </w:r>
      <w:r w:rsidR="00130E9D" w:rsidRPr="004F7925">
        <w:rPr>
          <w:i/>
          <w:iCs/>
          <w:sz w:val="20"/>
          <w:szCs w:val="20"/>
        </w:rPr>
        <w:t xml:space="preserve">  </w:t>
      </w:r>
    </w:p>
    <w:p w14:paraId="31A24A37" w14:textId="77777777" w:rsidR="00113B3D" w:rsidRDefault="00113B3D" w:rsidP="004C03E2">
      <w:pPr>
        <w:jc w:val="both"/>
        <w:rPr>
          <w:i/>
          <w:iCs/>
          <w:sz w:val="20"/>
          <w:szCs w:val="20"/>
        </w:rPr>
      </w:pPr>
    </w:p>
    <w:p w14:paraId="04F470F7" w14:textId="699E1622" w:rsidR="004F7925" w:rsidRDefault="00130E9D" w:rsidP="004C03E2">
      <w:pPr>
        <w:jc w:val="both"/>
        <w:rPr>
          <w:rFonts w:ascii="Palatino Linotype" w:hAnsi="Palatino Linotype"/>
          <w:sz w:val="18"/>
        </w:rPr>
      </w:pPr>
      <w:r w:rsidRPr="004F7925">
        <w:rPr>
          <w:sz w:val="20"/>
          <w:szCs w:val="20"/>
        </w:rPr>
        <w:t>One can but wonder if this is not a master-class in subterfuge, especially bearing in mind that Trudie Chalder</w:t>
      </w:r>
      <w:r w:rsidR="004F4B3C" w:rsidRPr="004F7925">
        <w:rPr>
          <w:sz w:val="20"/>
          <w:szCs w:val="20"/>
        </w:rPr>
        <w:t xml:space="preserve"> is on record </w:t>
      </w:r>
      <w:r w:rsidR="004F7925" w:rsidRPr="004F7925">
        <w:rPr>
          <w:sz w:val="20"/>
          <w:szCs w:val="20"/>
        </w:rPr>
        <w:t xml:space="preserve">(preserved on video) </w:t>
      </w:r>
      <w:r w:rsidR="004F4B3C" w:rsidRPr="004F7925">
        <w:rPr>
          <w:sz w:val="20"/>
          <w:szCs w:val="20"/>
        </w:rPr>
        <w:t>stating</w:t>
      </w:r>
      <w:r w:rsidR="004F7925" w:rsidRPr="004F7925">
        <w:rPr>
          <w:sz w:val="20"/>
          <w:szCs w:val="20"/>
        </w:rPr>
        <w:t xml:space="preserve">: </w:t>
      </w:r>
      <w:r w:rsidR="004F7925" w:rsidRPr="004F7925">
        <w:rPr>
          <w:rFonts w:ascii="Palatino Linotype" w:hAnsi="Palatino Linotype"/>
          <w:i/>
          <w:iCs/>
          <w:sz w:val="20"/>
          <w:szCs w:val="20"/>
        </w:rPr>
        <w:t>“I mean I think it’s important to incorporate that belief in a more sophisticated model of understanding the illness than you would share with the patient…. people think that there’s something lurking in the cupboard as yet undiscovered that is creating the problem and of course that’s</w:t>
      </w:r>
      <w:r w:rsidR="004F7925">
        <w:rPr>
          <w:rFonts w:ascii="Palatino Linotype" w:hAnsi="Palatino Linotype"/>
          <w:i/>
          <w:iCs/>
          <w:sz w:val="20"/>
          <w:szCs w:val="20"/>
        </w:rPr>
        <w:t>,</w:t>
      </w:r>
      <w:r w:rsidR="004F7925" w:rsidRPr="004F7925">
        <w:rPr>
          <w:rFonts w:ascii="Palatino Linotype" w:hAnsi="Palatino Linotype"/>
          <w:i/>
          <w:iCs/>
          <w:sz w:val="20"/>
          <w:szCs w:val="20"/>
        </w:rPr>
        <w:t xml:space="preserve"> I thi</w:t>
      </w:r>
      <w:r w:rsidR="004F7925">
        <w:rPr>
          <w:rFonts w:ascii="Palatino Linotype" w:hAnsi="Palatino Linotype"/>
          <w:i/>
          <w:iCs/>
          <w:sz w:val="20"/>
          <w:szCs w:val="20"/>
        </w:rPr>
        <w:t>nk…</w:t>
      </w:r>
      <w:r w:rsidR="004F7925" w:rsidRPr="004F7925">
        <w:rPr>
          <w:rFonts w:ascii="Palatino Linotype" w:hAnsi="Palatino Linotype"/>
          <w:i/>
          <w:iCs/>
          <w:sz w:val="20"/>
          <w:szCs w:val="20"/>
        </w:rPr>
        <w:t xml:space="preserve">a </w:t>
      </w:r>
      <w:r w:rsidR="004F7925" w:rsidRPr="004F7925">
        <w:rPr>
          <w:rFonts w:ascii="Palatino Linotype" w:hAnsi="Palatino Linotype"/>
          <w:i/>
          <w:iCs/>
          <w:sz w:val="20"/>
          <w:szCs w:val="20"/>
        </w:rPr>
        <w:lastRenderedPageBreak/>
        <w:t>bit silly. It’s really important that patients keep a detailed diary of their activities so that you can then re-order all of the activities</w:t>
      </w:r>
      <w:r w:rsidR="004F7925">
        <w:rPr>
          <w:rFonts w:ascii="Palatino Linotype" w:hAnsi="Palatino Linotype"/>
          <w:i/>
          <w:iCs/>
          <w:sz w:val="20"/>
          <w:szCs w:val="20"/>
        </w:rPr>
        <w:t>”</w:t>
      </w:r>
      <w:r w:rsidR="00F150F4">
        <w:rPr>
          <w:rFonts w:ascii="Palatino Linotype" w:hAnsi="Palatino Linotype"/>
          <w:i/>
          <w:iCs/>
          <w:sz w:val="20"/>
          <w:szCs w:val="20"/>
        </w:rPr>
        <w:t xml:space="preserve"> </w:t>
      </w:r>
      <w:r w:rsidR="00F150F4">
        <w:rPr>
          <w:rFonts w:ascii="Palatino Linotype" w:hAnsi="Palatino Linotype"/>
          <w:sz w:val="20"/>
          <w:szCs w:val="20"/>
        </w:rPr>
        <w:t>(</w:t>
      </w:r>
      <w:r w:rsidR="00F150F4">
        <w:rPr>
          <w:rFonts w:ascii="Palatino Linotype" w:hAnsi="Palatino Linotype" w:cs="Tahoma"/>
          <w:sz w:val="18"/>
        </w:rPr>
        <w:t xml:space="preserve">the Wessely School’s </w:t>
      </w:r>
      <w:r w:rsidR="006B5CC3">
        <w:rPr>
          <w:rFonts w:ascii="Palatino Linotype" w:hAnsi="Palatino Linotype" w:cs="Tahoma"/>
          <w:sz w:val="18"/>
        </w:rPr>
        <w:t xml:space="preserve">2002 </w:t>
      </w:r>
      <w:r w:rsidR="00F150F4">
        <w:rPr>
          <w:rFonts w:ascii="Palatino Linotype" w:hAnsi="Palatino Linotype" w:cs="Tahoma"/>
          <w:sz w:val="18"/>
        </w:rPr>
        <w:t>“Training Physicians in Mental Health Skills”</w:t>
      </w:r>
      <w:r w:rsidR="00F150F4">
        <w:rPr>
          <w:rFonts w:ascii="Palatino Linotype" w:hAnsi="Palatino Linotype"/>
          <w:sz w:val="18"/>
        </w:rPr>
        <w:t>).</w:t>
      </w:r>
    </w:p>
    <w:p w14:paraId="297FD7DB" w14:textId="77777777" w:rsidR="00F150F4" w:rsidRPr="00F150F4" w:rsidRDefault="00F150F4" w:rsidP="004C03E2">
      <w:pPr>
        <w:jc w:val="both"/>
        <w:rPr>
          <w:sz w:val="20"/>
          <w:szCs w:val="20"/>
        </w:rPr>
      </w:pPr>
    </w:p>
    <w:p w14:paraId="1009F2ED" w14:textId="02C730C5" w:rsidR="004C03E2" w:rsidRPr="004F7925" w:rsidRDefault="007F14B3" w:rsidP="004C03E2">
      <w:pPr>
        <w:jc w:val="both"/>
        <w:rPr>
          <w:sz w:val="20"/>
          <w:szCs w:val="20"/>
        </w:rPr>
      </w:pPr>
      <w:r>
        <w:rPr>
          <w:sz w:val="20"/>
          <w:szCs w:val="20"/>
        </w:rPr>
        <w:t>Undoubtedly</w:t>
      </w:r>
      <w:r w:rsidR="00A844D2">
        <w:rPr>
          <w:sz w:val="20"/>
          <w:szCs w:val="20"/>
        </w:rPr>
        <w:t xml:space="preserve">, the Wessely School’s management of ME/CFS patients remains operative in the UK: very recently, the mother of a young woman with severe ME was </w:t>
      </w:r>
      <w:r w:rsidR="004C03E2" w:rsidRPr="004F7925">
        <w:rPr>
          <w:sz w:val="20"/>
          <w:szCs w:val="20"/>
        </w:rPr>
        <w:t xml:space="preserve">arrested for trying to protect her sick daughter from being forced to undergo an intervention favoured by the Wessely School, an intervention that is now forbidden by the NICE Guidelines 2021 </w:t>
      </w:r>
      <w:r w:rsidR="00D43B03">
        <w:rPr>
          <w:sz w:val="20"/>
          <w:szCs w:val="20"/>
        </w:rPr>
        <w:t xml:space="preserve">(NG 206) </w:t>
      </w:r>
      <w:r w:rsidR="004C03E2" w:rsidRPr="004F7925">
        <w:rPr>
          <w:sz w:val="20"/>
          <w:szCs w:val="20"/>
        </w:rPr>
        <w:t xml:space="preserve">because it has been proved to be harmful and has no scientific basis. </w:t>
      </w:r>
      <w:r w:rsidR="00A844D2">
        <w:rPr>
          <w:sz w:val="20"/>
          <w:szCs w:val="20"/>
        </w:rPr>
        <w:t xml:space="preserve"> Without doubt, Wessely School</w:t>
      </w:r>
      <w:r w:rsidR="00B41CF4">
        <w:rPr>
          <w:sz w:val="20"/>
          <w:szCs w:val="20"/>
        </w:rPr>
        <w:t xml:space="preserve"> adherents</w:t>
      </w:r>
      <w:r w:rsidR="00A844D2">
        <w:rPr>
          <w:sz w:val="20"/>
          <w:szCs w:val="20"/>
        </w:rPr>
        <w:t xml:space="preserve"> </w:t>
      </w:r>
      <w:r w:rsidR="007A4B6F">
        <w:rPr>
          <w:sz w:val="20"/>
          <w:szCs w:val="20"/>
        </w:rPr>
        <w:t xml:space="preserve">do not accept </w:t>
      </w:r>
      <w:r w:rsidR="00B41CF4">
        <w:rPr>
          <w:sz w:val="20"/>
          <w:szCs w:val="20"/>
        </w:rPr>
        <w:t xml:space="preserve">-- </w:t>
      </w:r>
      <w:r w:rsidR="007A4B6F">
        <w:rPr>
          <w:sz w:val="20"/>
          <w:szCs w:val="20"/>
        </w:rPr>
        <w:t xml:space="preserve">and </w:t>
      </w:r>
      <w:r w:rsidR="00A844D2">
        <w:rPr>
          <w:sz w:val="20"/>
          <w:szCs w:val="20"/>
        </w:rPr>
        <w:t>refuse to comply with</w:t>
      </w:r>
      <w:r w:rsidR="00B41CF4">
        <w:rPr>
          <w:sz w:val="20"/>
          <w:szCs w:val="20"/>
        </w:rPr>
        <w:t xml:space="preserve"> --</w:t>
      </w:r>
      <w:r w:rsidR="00A844D2">
        <w:rPr>
          <w:sz w:val="20"/>
          <w:szCs w:val="20"/>
        </w:rPr>
        <w:t xml:space="preserve"> the revised NICE Guidelines</w:t>
      </w:r>
      <w:r w:rsidR="00D43B03">
        <w:rPr>
          <w:sz w:val="20"/>
          <w:szCs w:val="20"/>
        </w:rPr>
        <w:t xml:space="preserve">, </w:t>
      </w:r>
      <w:r w:rsidR="007A4B6F">
        <w:rPr>
          <w:sz w:val="20"/>
          <w:szCs w:val="20"/>
        </w:rPr>
        <w:t>as evidenced by their published response</w:t>
      </w:r>
      <w:r w:rsidR="00420CFD">
        <w:rPr>
          <w:sz w:val="20"/>
          <w:szCs w:val="20"/>
        </w:rPr>
        <w:t xml:space="preserve"> co-signed by </w:t>
      </w:r>
      <w:r>
        <w:rPr>
          <w:sz w:val="20"/>
          <w:szCs w:val="20"/>
        </w:rPr>
        <w:t>49 supporters (White P et al</w:t>
      </w:r>
      <w:r w:rsidR="00B41CF4">
        <w:rPr>
          <w:sz w:val="20"/>
          <w:szCs w:val="20"/>
        </w:rPr>
        <w:t>. JNNP 2023:94:1053-1063).</w:t>
      </w:r>
    </w:p>
    <w:p w14:paraId="0A18B675" w14:textId="77777777" w:rsidR="004C03E2" w:rsidRPr="004F7925" w:rsidRDefault="004C03E2" w:rsidP="008C5A8C">
      <w:pPr>
        <w:jc w:val="both"/>
        <w:rPr>
          <w:sz w:val="20"/>
          <w:szCs w:val="20"/>
        </w:rPr>
      </w:pPr>
    </w:p>
    <w:p w14:paraId="23DDBEAB" w14:textId="08260FFD" w:rsidR="00065510" w:rsidRPr="004F7925" w:rsidRDefault="000B2739" w:rsidP="008C5A8C">
      <w:pPr>
        <w:jc w:val="both"/>
        <w:rPr>
          <w:sz w:val="20"/>
          <w:szCs w:val="20"/>
        </w:rPr>
      </w:pPr>
      <w:r w:rsidRPr="004F7925">
        <w:rPr>
          <w:sz w:val="20"/>
          <w:szCs w:val="20"/>
        </w:rPr>
        <w:t>What follows is taken from the</w:t>
      </w:r>
      <w:r w:rsidR="00E62C5D" w:rsidRPr="004F7925">
        <w:rPr>
          <w:sz w:val="20"/>
          <w:szCs w:val="20"/>
        </w:rPr>
        <w:t xml:space="preserve"> </w:t>
      </w:r>
      <w:proofErr w:type="spellStart"/>
      <w:r w:rsidR="00E62C5D" w:rsidRPr="004F7925">
        <w:rPr>
          <w:sz w:val="20"/>
          <w:szCs w:val="20"/>
        </w:rPr>
        <w:t>Komaroff</w:t>
      </w:r>
      <w:proofErr w:type="spellEnd"/>
      <w:r w:rsidR="00E62C5D" w:rsidRPr="004F7925">
        <w:rPr>
          <w:sz w:val="20"/>
          <w:szCs w:val="20"/>
        </w:rPr>
        <w:t>/Dantzer</w:t>
      </w:r>
      <w:r w:rsidRPr="004F7925">
        <w:rPr>
          <w:sz w:val="20"/>
          <w:szCs w:val="20"/>
        </w:rPr>
        <w:t xml:space="preserve"> Review.</w:t>
      </w:r>
    </w:p>
    <w:p w14:paraId="4B00FA63" w14:textId="77777777" w:rsidR="00065510" w:rsidRPr="004F7925" w:rsidRDefault="00065510" w:rsidP="008C5A8C">
      <w:pPr>
        <w:jc w:val="both"/>
        <w:rPr>
          <w:sz w:val="20"/>
          <w:szCs w:val="20"/>
        </w:rPr>
      </w:pPr>
    </w:p>
    <w:p w14:paraId="32F97801" w14:textId="77777777" w:rsidR="000B47CD" w:rsidRPr="004F7925" w:rsidRDefault="000B47CD" w:rsidP="008C5A8C">
      <w:pPr>
        <w:jc w:val="both"/>
        <w:rPr>
          <w:sz w:val="20"/>
          <w:szCs w:val="20"/>
        </w:rPr>
      </w:pPr>
    </w:p>
    <w:p w14:paraId="508F8C57" w14:textId="77777777" w:rsidR="00ED022E" w:rsidRDefault="00ED022E" w:rsidP="008C5A8C">
      <w:pPr>
        <w:jc w:val="both"/>
        <w:rPr>
          <w:b/>
          <w:bCs/>
          <w:sz w:val="20"/>
          <w:szCs w:val="20"/>
          <w:u w:val="single"/>
        </w:rPr>
      </w:pPr>
    </w:p>
    <w:p w14:paraId="165F0A6C" w14:textId="32A3CA2A" w:rsidR="000B47CD" w:rsidRPr="004F7925" w:rsidRDefault="000B47CD" w:rsidP="008C5A8C">
      <w:pPr>
        <w:jc w:val="both"/>
        <w:rPr>
          <w:b/>
          <w:bCs/>
          <w:sz w:val="20"/>
          <w:szCs w:val="20"/>
          <w:u w:val="single"/>
        </w:rPr>
      </w:pPr>
      <w:r w:rsidRPr="004F7925">
        <w:rPr>
          <w:b/>
          <w:bCs/>
          <w:sz w:val="20"/>
          <w:szCs w:val="20"/>
          <w:u w:val="single"/>
        </w:rPr>
        <w:t xml:space="preserve">Extracts taken from the </w:t>
      </w:r>
      <w:proofErr w:type="spellStart"/>
      <w:r w:rsidRPr="004F7925">
        <w:rPr>
          <w:b/>
          <w:bCs/>
          <w:sz w:val="20"/>
          <w:szCs w:val="20"/>
          <w:u w:val="single"/>
        </w:rPr>
        <w:t>Komaroff</w:t>
      </w:r>
      <w:proofErr w:type="spellEnd"/>
      <w:r w:rsidRPr="004F7925">
        <w:rPr>
          <w:b/>
          <w:bCs/>
          <w:sz w:val="20"/>
          <w:szCs w:val="20"/>
          <w:u w:val="single"/>
        </w:rPr>
        <w:t xml:space="preserve">/Dantzer Review of the Causes of Symptoms and Symptom Persistence </w:t>
      </w:r>
      <w:r w:rsidR="00271E23" w:rsidRPr="004F7925">
        <w:rPr>
          <w:b/>
          <w:bCs/>
          <w:sz w:val="20"/>
          <w:szCs w:val="20"/>
          <w:u w:val="single"/>
        </w:rPr>
        <w:t>in</w:t>
      </w:r>
      <w:r w:rsidRPr="004F7925">
        <w:rPr>
          <w:b/>
          <w:bCs/>
          <w:sz w:val="20"/>
          <w:szCs w:val="20"/>
          <w:u w:val="single"/>
        </w:rPr>
        <w:t xml:space="preserve"> long COVID and ME/CFS</w:t>
      </w:r>
    </w:p>
    <w:p w14:paraId="7004E258" w14:textId="77777777" w:rsidR="000B47CD" w:rsidRPr="004F7925" w:rsidRDefault="000B47CD" w:rsidP="008C5A8C">
      <w:pPr>
        <w:jc w:val="both"/>
        <w:rPr>
          <w:sz w:val="20"/>
          <w:szCs w:val="20"/>
        </w:rPr>
      </w:pPr>
    </w:p>
    <w:p w14:paraId="1DF01732" w14:textId="1435E848" w:rsidR="00DD7862" w:rsidRPr="004F7925" w:rsidRDefault="00E62C5D" w:rsidP="009F0847">
      <w:pPr>
        <w:jc w:val="both"/>
        <w:rPr>
          <w:sz w:val="20"/>
          <w:szCs w:val="20"/>
        </w:rPr>
      </w:pPr>
      <w:r w:rsidRPr="004F7925">
        <w:rPr>
          <w:sz w:val="20"/>
          <w:szCs w:val="20"/>
        </w:rPr>
        <w:t>“</w:t>
      </w:r>
      <w:r w:rsidR="00DD7862" w:rsidRPr="004F7925">
        <w:rPr>
          <w:sz w:val="20"/>
          <w:szCs w:val="20"/>
        </w:rPr>
        <w:t xml:space="preserve">Many similar underlying </w:t>
      </w:r>
      <w:r w:rsidR="008661C5" w:rsidRPr="004F7925">
        <w:rPr>
          <w:sz w:val="20"/>
          <w:szCs w:val="20"/>
        </w:rPr>
        <w:t>biological abnormalities have been identified in both conditions</w:t>
      </w:r>
      <w:r w:rsidR="00D02C26" w:rsidRPr="004F7925">
        <w:rPr>
          <w:sz w:val="20"/>
          <w:szCs w:val="20"/>
        </w:rPr>
        <w:t xml:space="preserve">, </w:t>
      </w:r>
      <w:r w:rsidR="008661C5" w:rsidRPr="004F7925">
        <w:rPr>
          <w:sz w:val="20"/>
          <w:szCs w:val="20"/>
        </w:rPr>
        <w:t>including autoantibodie</w:t>
      </w:r>
      <w:r w:rsidR="009F0847" w:rsidRPr="004F7925">
        <w:rPr>
          <w:sz w:val="20"/>
          <w:szCs w:val="20"/>
        </w:rPr>
        <w:t>s against neural targets, endothelial dysfunction, acquired mitochondrial dysfunction, and a pro-inflammatory gut microbiome.  Each of these abnormalities may directly cause some of the symptoms.  In addition, symptoms may be caused by ancient metabolic responses to vital threats (sickness behaviour) mediated by recently discovered neural circuits</w:t>
      </w:r>
      <w:r w:rsidR="00227B8B" w:rsidRPr="004F7925">
        <w:rPr>
          <w:sz w:val="20"/>
          <w:szCs w:val="20"/>
        </w:rPr>
        <w:t>; these circuits constitute a symptom-generating pathway, activated by neuroinflammation.  Many factors cause the symptoms to become chronic, including the fact that many of the underlying biological abnormalities reinforce each other, creating physiological vicious cycles</w:t>
      </w:r>
      <w:r w:rsidR="00EC075E" w:rsidRPr="004F7925">
        <w:rPr>
          <w:sz w:val="20"/>
          <w:szCs w:val="20"/>
        </w:rPr>
        <w:t>.”</w:t>
      </w:r>
    </w:p>
    <w:p w14:paraId="465E916D" w14:textId="77777777" w:rsidR="00510B86" w:rsidRPr="004F7925" w:rsidRDefault="00510B86" w:rsidP="009F0847">
      <w:pPr>
        <w:jc w:val="both"/>
        <w:rPr>
          <w:sz w:val="20"/>
          <w:szCs w:val="20"/>
        </w:rPr>
      </w:pPr>
    </w:p>
    <w:p w14:paraId="0915B0D7" w14:textId="6EBBC2BD" w:rsidR="00510B86" w:rsidRPr="004F7925" w:rsidRDefault="00E62C5D" w:rsidP="009F0847">
      <w:pPr>
        <w:jc w:val="both"/>
        <w:rPr>
          <w:sz w:val="20"/>
          <w:szCs w:val="20"/>
        </w:rPr>
      </w:pPr>
      <w:r w:rsidRPr="004F7925">
        <w:rPr>
          <w:sz w:val="20"/>
          <w:szCs w:val="20"/>
        </w:rPr>
        <w:t>“</w:t>
      </w:r>
      <w:r w:rsidR="00510B86" w:rsidRPr="004F7925">
        <w:rPr>
          <w:sz w:val="20"/>
          <w:szCs w:val="20"/>
        </w:rPr>
        <w:t>Many health professionals have regarded both illnesses as rare and have even doubted that the symptoms were caused by objective biological abnormalities.  It is now clear that neither is the case.</w:t>
      </w:r>
      <w:r w:rsidRPr="004F7925">
        <w:rPr>
          <w:sz w:val="20"/>
          <w:szCs w:val="20"/>
        </w:rPr>
        <w:t>”</w:t>
      </w:r>
    </w:p>
    <w:p w14:paraId="78F1F889" w14:textId="77777777" w:rsidR="00D647F0" w:rsidRPr="004F7925" w:rsidRDefault="00D647F0" w:rsidP="00D647F0">
      <w:pPr>
        <w:rPr>
          <w:sz w:val="20"/>
          <w:szCs w:val="20"/>
        </w:rPr>
      </w:pPr>
    </w:p>
    <w:p w14:paraId="7FF6F0EB" w14:textId="77777777" w:rsidR="00375797" w:rsidRPr="004F7925" w:rsidRDefault="00375797" w:rsidP="00D647F0">
      <w:pPr>
        <w:rPr>
          <w:b/>
          <w:bCs/>
          <w:sz w:val="20"/>
          <w:szCs w:val="20"/>
          <w:u w:val="single"/>
        </w:rPr>
      </w:pPr>
    </w:p>
    <w:p w14:paraId="4200A94D" w14:textId="2AF42E55" w:rsidR="00891689" w:rsidRPr="004F7925" w:rsidRDefault="00BB5EFB" w:rsidP="00D647F0">
      <w:pPr>
        <w:rPr>
          <w:b/>
          <w:bCs/>
          <w:sz w:val="20"/>
          <w:szCs w:val="20"/>
        </w:rPr>
      </w:pPr>
      <w:r w:rsidRPr="004F7925">
        <w:rPr>
          <w:b/>
          <w:bCs/>
          <w:sz w:val="20"/>
          <w:szCs w:val="20"/>
        </w:rPr>
        <w:t>“</w:t>
      </w:r>
      <w:r w:rsidR="00891689" w:rsidRPr="004F7925">
        <w:rPr>
          <w:b/>
          <w:bCs/>
          <w:sz w:val="20"/>
          <w:szCs w:val="20"/>
          <w:u w:val="single"/>
        </w:rPr>
        <w:t>Underlying abnormalities in ME</w:t>
      </w:r>
      <w:r w:rsidR="009D716C" w:rsidRPr="004F7925">
        <w:rPr>
          <w:b/>
          <w:bCs/>
          <w:sz w:val="20"/>
          <w:szCs w:val="20"/>
          <w:u w:val="single"/>
        </w:rPr>
        <w:t>/CFS</w:t>
      </w:r>
      <w:r w:rsidR="00891689" w:rsidRPr="004F7925">
        <w:rPr>
          <w:b/>
          <w:bCs/>
          <w:sz w:val="20"/>
          <w:szCs w:val="20"/>
          <w:u w:val="single"/>
        </w:rPr>
        <w:t xml:space="preserve"> and Long COVID</w:t>
      </w:r>
      <w:r w:rsidRPr="004F7925">
        <w:rPr>
          <w:b/>
          <w:bCs/>
          <w:sz w:val="20"/>
          <w:szCs w:val="20"/>
        </w:rPr>
        <w:t>”</w:t>
      </w:r>
    </w:p>
    <w:p w14:paraId="23BC5FB1" w14:textId="77777777" w:rsidR="007F5419" w:rsidRPr="004F7925" w:rsidRDefault="007F5419" w:rsidP="00D647F0">
      <w:pPr>
        <w:rPr>
          <w:b/>
          <w:bCs/>
          <w:sz w:val="20"/>
          <w:szCs w:val="20"/>
          <w:u w:val="single"/>
        </w:rPr>
      </w:pPr>
    </w:p>
    <w:p w14:paraId="1C4549CE" w14:textId="6DC7EF22" w:rsidR="00891689" w:rsidRPr="004F7925" w:rsidRDefault="00BB5EFB" w:rsidP="00D647F0">
      <w:pPr>
        <w:rPr>
          <w:sz w:val="20"/>
          <w:szCs w:val="20"/>
        </w:rPr>
      </w:pPr>
      <w:r w:rsidRPr="004F7925">
        <w:rPr>
          <w:sz w:val="20"/>
          <w:szCs w:val="20"/>
        </w:rPr>
        <w:t>“</w:t>
      </w:r>
      <w:r w:rsidR="00891689" w:rsidRPr="004F7925">
        <w:rPr>
          <w:sz w:val="20"/>
          <w:szCs w:val="20"/>
          <w:u w:val="single"/>
        </w:rPr>
        <w:t>Neurological/neuromuscular abnormalities</w:t>
      </w:r>
      <w:r w:rsidR="00465D89" w:rsidRPr="004F7925">
        <w:rPr>
          <w:sz w:val="20"/>
          <w:szCs w:val="20"/>
        </w:rPr>
        <w:t>”</w:t>
      </w:r>
    </w:p>
    <w:p w14:paraId="789C2C8A" w14:textId="77777777" w:rsidR="00DA77A5" w:rsidRPr="004F7925" w:rsidRDefault="00DA77A5" w:rsidP="00D647F0">
      <w:pPr>
        <w:rPr>
          <w:sz w:val="20"/>
          <w:szCs w:val="20"/>
          <w:u w:val="single"/>
        </w:rPr>
      </w:pPr>
    </w:p>
    <w:p w14:paraId="4683FCD9" w14:textId="2421CBF7" w:rsidR="00891689" w:rsidRPr="004F7925" w:rsidRDefault="00DA77A5" w:rsidP="007F5419">
      <w:pPr>
        <w:jc w:val="both"/>
        <w:rPr>
          <w:sz w:val="20"/>
          <w:szCs w:val="20"/>
        </w:rPr>
      </w:pPr>
      <w:r w:rsidRPr="004F7925">
        <w:rPr>
          <w:sz w:val="20"/>
          <w:szCs w:val="20"/>
        </w:rPr>
        <w:t>“</w:t>
      </w:r>
      <w:r w:rsidR="00891689" w:rsidRPr="004F7925">
        <w:rPr>
          <w:sz w:val="20"/>
          <w:szCs w:val="20"/>
        </w:rPr>
        <w:t xml:space="preserve">neuroinflammation; autonomic dysfunction; reduced cerebral blood flow; cognitive deficits; autoantibodies against neuronal targets in the central and autonomic nervous system; </w:t>
      </w:r>
      <w:proofErr w:type="spellStart"/>
      <w:r w:rsidR="00891689" w:rsidRPr="004F7925">
        <w:rPr>
          <w:sz w:val="20"/>
          <w:szCs w:val="20"/>
        </w:rPr>
        <w:t>hypocortisolism</w:t>
      </w:r>
      <w:proofErr w:type="spellEnd"/>
      <w:r w:rsidR="00891689" w:rsidRPr="004F7925">
        <w:rPr>
          <w:sz w:val="20"/>
          <w:szCs w:val="20"/>
        </w:rPr>
        <w:t xml:space="preserve">; increased oxidative stress; small fibre neuropathy; </w:t>
      </w:r>
      <w:proofErr w:type="spellStart"/>
      <w:r w:rsidR="007F5419" w:rsidRPr="004F7925">
        <w:rPr>
          <w:sz w:val="20"/>
          <w:szCs w:val="20"/>
        </w:rPr>
        <w:t>gray</w:t>
      </w:r>
      <w:proofErr w:type="spellEnd"/>
      <w:r w:rsidR="007F5419" w:rsidRPr="004F7925">
        <w:rPr>
          <w:sz w:val="20"/>
          <w:szCs w:val="20"/>
        </w:rPr>
        <w:t xml:space="preserve"> and white matter abnormalities; pain and sensory abnormalities; impaired connectivity between brain regions; brainstem dysfunction; plasma and cerebrospinal fluid markers of neural injury; sleep disorders; exercising muscle displays redox imbalance and impaired mitochondrial function; tryptophan pathway abnormalities; circadian dysregulation</w:t>
      </w:r>
      <w:r w:rsidR="00E62C5D" w:rsidRPr="004F7925">
        <w:rPr>
          <w:sz w:val="20"/>
          <w:szCs w:val="20"/>
        </w:rPr>
        <w:t>”</w:t>
      </w:r>
      <w:r w:rsidR="007F5419" w:rsidRPr="004F7925">
        <w:rPr>
          <w:sz w:val="20"/>
          <w:szCs w:val="20"/>
        </w:rPr>
        <w:t>.</w:t>
      </w:r>
    </w:p>
    <w:p w14:paraId="21A5372C" w14:textId="77777777" w:rsidR="00903D8E" w:rsidRPr="004F7925" w:rsidRDefault="00903D8E" w:rsidP="007F5419">
      <w:pPr>
        <w:jc w:val="both"/>
        <w:rPr>
          <w:sz w:val="20"/>
          <w:szCs w:val="20"/>
        </w:rPr>
      </w:pPr>
    </w:p>
    <w:p w14:paraId="40615751" w14:textId="0F9F8245" w:rsidR="00903D8E" w:rsidRPr="004F7925" w:rsidRDefault="00DA77A5" w:rsidP="007F5419">
      <w:pPr>
        <w:jc w:val="both"/>
        <w:rPr>
          <w:sz w:val="20"/>
          <w:szCs w:val="20"/>
        </w:rPr>
      </w:pPr>
      <w:r w:rsidRPr="004F7925">
        <w:rPr>
          <w:sz w:val="20"/>
          <w:szCs w:val="20"/>
        </w:rPr>
        <w:t>“</w:t>
      </w:r>
      <w:r w:rsidR="00D02C26" w:rsidRPr="004F7925">
        <w:rPr>
          <w:sz w:val="20"/>
          <w:szCs w:val="20"/>
          <w:u w:val="single"/>
        </w:rPr>
        <w:t>I</w:t>
      </w:r>
      <w:r w:rsidR="00903D8E" w:rsidRPr="004F7925">
        <w:rPr>
          <w:sz w:val="20"/>
          <w:szCs w:val="20"/>
          <w:u w:val="single"/>
        </w:rPr>
        <w:t>mmunologic/infectious abnormalities</w:t>
      </w:r>
      <w:r w:rsidR="004406CA" w:rsidRPr="004F7925">
        <w:rPr>
          <w:sz w:val="20"/>
          <w:szCs w:val="20"/>
        </w:rPr>
        <w:t>”</w:t>
      </w:r>
    </w:p>
    <w:p w14:paraId="27BAB2A1" w14:textId="77777777" w:rsidR="00DA77A5" w:rsidRPr="004F7925" w:rsidRDefault="00DA77A5" w:rsidP="007F5419">
      <w:pPr>
        <w:jc w:val="both"/>
        <w:rPr>
          <w:sz w:val="20"/>
          <w:szCs w:val="20"/>
          <w:u w:val="single"/>
        </w:rPr>
      </w:pPr>
    </w:p>
    <w:p w14:paraId="0A670D8F" w14:textId="26815AB8" w:rsidR="00903D8E" w:rsidRPr="004F7925" w:rsidRDefault="00DA77A5" w:rsidP="007F5419">
      <w:pPr>
        <w:jc w:val="both"/>
        <w:rPr>
          <w:sz w:val="20"/>
          <w:szCs w:val="20"/>
        </w:rPr>
      </w:pPr>
      <w:r w:rsidRPr="004F7925">
        <w:rPr>
          <w:sz w:val="20"/>
          <w:szCs w:val="20"/>
        </w:rPr>
        <w:t>“</w:t>
      </w:r>
      <w:r w:rsidR="002603E4" w:rsidRPr="004F7925">
        <w:rPr>
          <w:sz w:val="20"/>
          <w:szCs w:val="20"/>
        </w:rPr>
        <w:t>p</w:t>
      </w:r>
      <w:r w:rsidR="00B15AAB" w:rsidRPr="004F7925">
        <w:rPr>
          <w:sz w:val="20"/>
          <w:szCs w:val="20"/>
        </w:rPr>
        <w:t>ersisting viral reservoirs/tissue injury/reactivation of latent viru</w:t>
      </w:r>
      <w:r w:rsidR="0057675E" w:rsidRPr="004F7925">
        <w:rPr>
          <w:sz w:val="20"/>
          <w:szCs w:val="20"/>
        </w:rPr>
        <w:t>s</w:t>
      </w:r>
      <w:r w:rsidR="00B15AAB" w:rsidRPr="004F7925">
        <w:rPr>
          <w:sz w:val="20"/>
          <w:szCs w:val="20"/>
        </w:rPr>
        <w:t xml:space="preserve">; </w:t>
      </w:r>
      <w:r w:rsidR="0057675E" w:rsidRPr="004F7925">
        <w:rPr>
          <w:sz w:val="20"/>
          <w:szCs w:val="20"/>
        </w:rPr>
        <w:t xml:space="preserve">pro-inflammatory gut microbiome; NK cell dysfunction; systemic inflammation, with elevated numbers of pro-inflammatory cytokines that correlate with severity of symptoms; </w:t>
      </w:r>
      <w:r w:rsidR="00D3524F" w:rsidRPr="004F7925">
        <w:rPr>
          <w:sz w:val="20"/>
          <w:szCs w:val="20"/>
        </w:rPr>
        <w:t xml:space="preserve">increased numbers of activated CD8+ cytotoxic T cells; T cell exhaustion in long-term illness; </w:t>
      </w:r>
      <w:r w:rsidR="00803FF1" w:rsidRPr="004F7925">
        <w:rPr>
          <w:sz w:val="20"/>
          <w:szCs w:val="20"/>
        </w:rPr>
        <w:t xml:space="preserve">B cell abnormalities; increased levels of autoantibodies; activation of the complement system; increased apoptosis of various white cells; mast cell activation syndrome; </w:t>
      </w:r>
      <w:r w:rsidR="0093517C" w:rsidRPr="004F7925">
        <w:rPr>
          <w:sz w:val="20"/>
          <w:szCs w:val="20"/>
        </w:rPr>
        <w:t>accelerated cellular senescence</w:t>
      </w:r>
      <w:r w:rsidRPr="004F7925">
        <w:rPr>
          <w:sz w:val="20"/>
          <w:szCs w:val="20"/>
        </w:rPr>
        <w:t>”.</w:t>
      </w:r>
    </w:p>
    <w:p w14:paraId="6C0AA18F" w14:textId="77777777" w:rsidR="0093517C" w:rsidRPr="004F7925" w:rsidRDefault="0093517C" w:rsidP="007F5419">
      <w:pPr>
        <w:jc w:val="both"/>
        <w:rPr>
          <w:sz w:val="20"/>
          <w:szCs w:val="20"/>
        </w:rPr>
      </w:pPr>
    </w:p>
    <w:p w14:paraId="5E96EEEB" w14:textId="3A5C89E9" w:rsidR="0093517C" w:rsidRPr="004F7925" w:rsidRDefault="00DA77A5" w:rsidP="007F5419">
      <w:pPr>
        <w:jc w:val="both"/>
        <w:rPr>
          <w:sz w:val="20"/>
          <w:szCs w:val="20"/>
        </w:rPr>
      </w:pPr>
      <w:r w:rsidRPr="004F7925">
        <w:rPr>
          <w:sz w:val="20"/>
          <w:szCs w:val="20"/>
        </w:rPr>
        <w:t>“</w:t>
      </w:r>
      <w:r w:rsidR="00D02C26" w:rsidRPr="004F7925">
        <w:rPr>
          <w:sz w:val="20"/>
          <w:szCs w:val="20"/>
          <w:u w:val="single"/>
        </w:rPr>
        <w:t>M</w:t>
      </w:r>
      <w:r w:rsidR="0093517C" w:rsidRPr="004F7925">
        <w:rPr>
          <w:sz w:val="20"/>
          <w:szCs w:val="20"/>
          <w:u w:val="single"/>
        </w:rPr>
        <w:t>etabolic abnormalities</w:t>
      </w:r>
      <w:r w:rsidR="004406CA" w:rsidRPr="004F7925">
        <w:rPr>
          <w:sz w:val="20"/>
          <w:szCs w:val="20"/>
        </w:rPr>
        <w:t>”</w:t>
      </w:r>
    </w:p>
    <w:p w14:paraId="57422F61" w14:textId="77777777" w:rsidR="00DA77A5" w:rsidRPr="004F7925" w:rsidRDefault="00DA77A5" w:rsidP="007F5419">
      <w:pPr>
        <w:jc w:val="both"/>
        <w:rPr>
          <w:sz w:val="20"/>
          <w:szCs w:val="20"/>
          <w:u w:val="single"/>
        </w:rPr>
      </w:pPr>
    </w:p>
    <w:p w14:paraId="362E6664" w14:textId="0305F4A9" w:rsidR="003055D6" w:rsidRPr="004F7925" w:rsidRDefault="00DA77A5" w:rsidP="007F5419">
      <w:pPr>
        <w:jc w:val="both"/>
        <w:rPr>
          <w:sz w:val="20"/>
          <w:szCs w:val="20"/>
        </w:rPr>
      </w:pPr>
      <w:r w:rsidRPr="004F7925">
        <w:rPr>
          <w:sz w:val="20"/>
          <w:szCs w:val="20"/>
        </w:rPr>
        <w:t>“</w:t>
      </w:r>
      <w:r w:rsidR="002603E4" w:rsidRPr="004F7925">
        <w:rPr>
          <w:sz w:val="20"/>
          <w:szCs w:val="20"/>
        </w:rPr>
        <w:t>r</w:t>
      </w:r>
      <w:r w:rsidR="006F3107" w:rsidRPr="004F7925">
        <w:rPr>
          <w:sz w:val="20"/>
          <w:szCs w:val="20"/>
        </w:rPr>
        <w:t>edox imbalance; increased levels of pro-oxidants;</w:t>
      </w:r>
      <w:r w:rsidR="009E4213" w:rsidRPr="004F7925">
        <w:rPr>
          <w:sz w:val="20"/>
          <w:szCs w:val="20"/>
        </w:rPr>
        <w:t xml:space="preserve"> decreased levels of anti-oxidants; increased nitrosative stress; reduced generation of ATP</w:t>
      </w:r>
      <w:r w:rsidR="00021F05" w:rsidRPr="004F7925">
        <w:rPr>
          <w:sz w:val="20"/>
          <w:szCs w:val="20"/>
        </w:rPr>
        <w:t>; a systemic hypometabolic state – reduced levels of multiple metabolites; reduced levels of cortisol secondary to down-regulation of the HPA axis; tryptophan pathway abnormalities including impaired absorption (in long Covid) and polymorphisms and autoantibodies that correlate with symptom severity (in ME/CFS)</w:t>
      </w:r>
      <w:r w:rsidR="001233AE" w:rsidRPr="004F7925">
        <w:rPr>
          <w:sz w:val="20"/>
          <w:szCs w:val="20"/>
        </w:rPr>
        <w:t>.</w:t>
      </w:r>
      <w:r w:rsidRPr="004F7925">
        <w:rPr>
          <w:sz w:val="20"/>
          <w:szCs w:val="20"/>
        </w:rPr>
        <w:t>”</w:t>
      </w:r>
    </w:p>
    <w:p w14:paraId="66CDA292" w14:textId="77777777" w:rsidR="00820FEA" w:rsidRPr="004F7925" w:rsidRDefault="00820FEA" w:rsidP="007F5419">
      <w:pPr>
        <w:jc w:val="both"/>
        <w:rPr>
          <w:sz w:val="20"/>
          <w:szCs w:val="20"/>
        </w:rPr>
      </w:pPr>
    </w:p>
    <w:p w14:paraId="636E8CBA" w14:textId="77777777" w:rsidR="00271E23" w:rsidRDefault="00271E23" w:rsidP="007F5419">
      <w:pPr>
        <w:jc w:val="both"/>
        <w:rPr>
          <w:sz w:val="20"/>
          <w:szCs w:val="20"/>
          <w:u w:val="single"/>
        </w:rPr>
      </w:pPr>
    </w:p>
    <w:p w14:paraId="76082C98" w14:textId="77777777" w:rsidR="00ED022E" w:rsidRPr="004F7925" w:rsidRDefault="00ED022E" w:rsidP="007F5419">
      <w:pPr>
        <w:jc w:val="both"/>
        <w:rPr>
          <w:sz w:val="20"/>
          <w:szCs w:val="20"/>
          <w:u w:val="single"/>
        </w:rPr>
      </w:pPr>
    </w:p>
    <w:p w14:paraId="06A6D432" w14:textId="7FD07C09" w:rsidR="00820FEA" w:rsidRPr="004F7925" w:rsidRDefault="00DA77A5" w:rsidP="007F5419">
      <w:pPr>
        <w:jc w:val="both"/>
        <w:rPr>
          <w:sz w:val="20"/>
          <w:szCs w:val="20"/>
        </w:rPr>
      </w:pPr>
      <w:r w:rsidRPr="004F7925">
        <w:rPr>
          <w:sz w:val="20"/>
          <w:szCs w:val="20"/>
        </w:rPr>
        <w:t>“</w:t>
      </w:r>
      <w:r w:rsidR="00D02C26" w:rsidRPr="004F7925">
        <w:rPr>
          <w:sz w:val="20"/>
          <w:szCs w:val="20"/>
          <w:u w:val="single"/>
        </w:rPr>
        <w:t>C</w:t>
      </w:r>
      <w:r w:rsidR="00820FEA" w:rsidRPr="004F7925">
        <w:rPr>
          <w:sz w:val="20"/>
          <w:szCs w:val="20"/>
          <w:u w:val="single"/>
        </w:rPr>
        <w:t>ardiovascular/pulmonary abnormalities</w:t>
      </w:r>
      <w:r w:rsidRPr="004F7925">
        <w:rPr>
          <w:sz w:val="20"/>
          <w:szCs w:val="20"/>
        </w:rPr>
        <w:t>”</w:t>
      </w:r>
    </w:p>
    <w:p w14:paraId="599DB227" w14:textId="77777777" w:rsidR="00DA77A5" w:rsidRPr="004F7925" w:rsidRDefault="00DA77A5" w:rsidP="007F5419">
      <w:pPr>
        <w:jc w:val="both"/>
        <w:rPr>
          <w:sz w:val="20"/>
          <w:szCs w:val="20"/>
        </w:rPr>
      </w:pPr>
    </w:p>
    <w:p w14:paraId="01E2BD18" w14:textId="65EDFE07" w:rsidR="00820FEA" w:rsidRPr="004F7925" w:rsidRDefault="00DA77A5" w:rsidP="007F5419">
      <w:pPr>
        <w:jc w:val="both"/>
        <w:rPr>
          <w:sz w:val="20"/>
          <w:szCs w:val="20"/>
        </w:rPr>
      </w:pPr>
      <w:r w:rsidRPr="004F7925">
        <w:rPr>
          <w:sz w:val="20"/>
          <w:szCs w:val="20"/>
        </w:rPr>
        <w:t>“</w:t>
      </w:r>
      <w:r w:rsidR="002603E4" w:rsidRPr="004F7925">
        <w:rPr>
          <w:sz w:val="20"/>
          <w:szCs w:val="20"/>
        </w:rPr>
        <w:t>endothelial dysfunction; blood-brain barrier disruption that correlates with cognitive deficits; reduced peak VO2 (</w:t>
      </w:r>
      <w:r w:rsidR="00DB0433" w:rsidRPr="004F7925">
        <w:rPr>
          <w:sz w:val="20"/>
          <w:szCs w:val="20"/>
        </w:rPr>
        <w:t xml:space="preserve">diminished exercise capacity); increased VE/VCO2 slope (reduced ventilatory efficiency); reduced preload (venous return to the right heart); </w:t>
      </w:r>
      <w:r w:rsidR="00630C30" w:rsidRPr="004F7925">
        <w:rPr>
          <w:sz w:val="20"/>
          <w:szCs w:val="20"/>
        </w:rPr>
        <w:t>platelet abnormalities/coagulopathies; increased von Willebrand factor ratio</w:t>
      </w:r>
      <w:r w:rsidR="00DD47AF" w:rsidRPr="004F7925">
        <w:rPr>
          <w:sz w:val="20"/>
          <w:szCs w:val="20"/>
        </w:rPr>
        <w:t xml:space="preserve"> (</w:t>
      </w:r>
      <w:r w:rsidR="00B544DF" w:rsidRPr="004F7925">
        <w:rPr>
          <w:i/>
          <w:iCs/>
          <w:sz w:val="20"/>
          <w:szCs w:val="20"/>
        </w:rPr>
        <w:t xml:space="preserve">defined elsewhere as </w:t>
      </w:r>
      <w:r w:rsidR="00DD47AF" w:rsidRPr="004F7925">
        <w:rPr>
          <w:i/>
          <w:iCs/>
          <w:sz w:val="20"/>
          <w:szCs w:val="20"/>
        </w:rPr>
        <w:t>a large blood protein which acts like a glue to help blood clot</w:t>
      </w:r>
      <w:r w:rsidR="00DD47AF" w:rsidRPr="004F7925">
        <w:rPr>
          <w:sz w:val="20"/>
          <w:szCs w:val="20"/>
        </w:rPr>
        <w:t>)</w:t>
      </w:r>
      <w:r w:rsidR="00630C30" w:rsidRPr="004F7925">
        <w:rPr>
          <w:sz w:val="20"/>
          <w:szCs w:val="20"/>
        </w:rPr>
        <w:t>, creating a prothrombotic state and activating complement.</w:t>
      </w:r>
      <w:r w:rsidRPr="004F7925">
        <w:rPr>
          <w:sz w:val="20"/>
          <w:szCs w:val="20"/>
        </w:rPr>
        <w:t>”</w:t>
      </w:r>
    </w:p>
    <w:p w14:paraId="38C143EB" w14:textId="77777777" w:rsidR="00630C30" w:rsidRPr="004F7925" w:rsidRDefault="00630C30" w:rsidP="007F5419">
      <w:pPr>
        <w:jc w:val="both"/>
        <w:rPr>
          <w:sz w:val="20"/>
          <w:szCs w:val="20"/>
        </w:rPr>
      </w:pPr>
    </w:p>
    <w:p w14:paraId="2AF87548" w14:textId="77777777" w:rsidR="003354BA" w:rsidRPr="004F7925" w:rsidRDefault="003354BA" w:rsidP="008E7EA8">
      <w:pPr>
        <w:jc w:val="both"/>
        <w:rPr>
          <w:sz w:val="20"/>
          <w:szCs w:val="20"/>
        </w:rPr>
      </w:pPr>
    </w:p>
    <w:p w14:paraId="2D4A39D3" w14:textId="313088D0" w:rsidR="00891689" w:rsidRPr="004F7925" w:rsidRDefault="00630C30" w:rsidP="008E7EA8">
      <w:pPr>
        <w:jc w:val="both"/>
        <w:rPr>
          <w:sz w:val="20"/>
          <w:szCs w:val="20"/>
        </w:rPr>
      </w:pPr>
      <w:r w:rsidRPr="004F7925">
        <w:rPr>
          <w:sz w:val="20"/>
          <w:szCs w:val="20"/>
        </w:rPr>
        <w:t xml:space="preserve">The authors refer to the preponderance of </w:t>
      </w:r>
      <w:r w:rsidR="00271E23" w:rsidRPr="004F7925">
        <w:rPr>
          <w:sz w:val="20"/>
          <w:szCs w:val="20"/>
        </w:rPr>
        <w:t xml:space="preserve">published </w:t>
      </w:r>
      <w:r w:rsidRPr="004F7925">
        <w:rPr>
          <w:sz w:val="20"/>
          <w:szCs w:val="20"/>
        </w:rPr>
        <w:t>evidence</w:t>
      </w:r>
      <w:r w:rsidR="00841E79" w:rsidRPr="004F7925">
        <w:rPr>
          <w:sz w:val="20"/>
          <w:szCs w:val="20"/>
        </w:rPr>
        <w:t xml:space="preserve"> </w:t>
      </w:r>
      <w:r w:rsidR="00ED022E" w:rsidRPr="004F7925">
        <w:rPr>
          <w:sz w:val="20"/>
          <w:szCs w:val="20"/>
        </w:rPr>
        <w:t>from different laboratories</w:t>
      </w:r>
      <w:r w:rsidR="00ED022E">
        <w:rPr>
          <w:sz w:val="20"/>
          <w:szCs w:val="20"/>
        </w:rPr>
        <w:t xml:space="preserve"> </w:t>
      </w:r>
      <w:r w:rsidR="00841E79" w:rsidRPr="004F7925">
        <w:rPr>
          <w:sz w:val="20"/>
          <w:szCs w:val="20"/>
        </w:rPr>
        <w:t>supporting these abnormalities</w:t>
      </w:r>
      <w:r w:rsidRPr="004F7925">
        <w:rPr>
          <w:sz w:val="20"/>
          <w:szCs w:val="20"/>
        </w:rPr>
        <w:t xml:space="preserve"> </w:t>
      </w:r>
    </w:p>
    <w:p w14:paraId="76F529CD" w14:textId="77777777" w:rsidR="008E7EA8" w:rsidRPr="004F7925" w:rsidRDefault="008E7EA8" w:rsidP="00D647F0">
      <w:pPr>
        <w:rPr>
          <w:b/>
          <w:bCs/>
          <w:sz w:val="20"/>
          <w:szCs w:val="20"/>
          <w:u w:val="single"/>
        </w:rPr>
      </w:pPr>
    </w:p>
    <w:p w14:paraId="6FED77B3" w14:textId="77777777" w:rsidR="008E7EA8" w:rsidRPr="004F7925" w:rsidRDefault="008E7EA8" w:rsidP="00D647F0">
      <w:pPr>
        <w:rPr>
          <w:b/>
          <w:bCs/>
          <w:sz w:val="20"/>
          <w:szCs w:val="20"/>
          <w:u w:val="single"/>
        </w:rPr>
      </w:pPr>
    </w:p>
    <w:p w14:paraId="3A60F7A1" w14:textId="7B1E53C2" w:rsidR="00BB2496" w:rsidRPr="004F7925" w:rsidRDefault="00DA77A5" w:rsidP="00D647F0">
      <w:pPr>
        <w:rPr>
          <w:b/>
          <w:bCs/>
          <w:sz w:val="20"/>
          <w:szCs w:val="20"/>
        </w:rPr>
      </w:pPr>
      <w:r w:rsidRPr="004F7925">
        <w:rPr>
          <w:b/>
          <w:bCs/>
          <w:sz w:val="20"/>
          <w:szCs w:val="20"/>
        </w:rPr>
        <w:t>“</w:t>
      </w:r>
      <w:r w:rsidR="00BB2496" w:rsidRPr="004F7925">
        <w:rPr>
          <w:b/>
          <w:bCs/>
          <w:sz w:val="20"/>
          <w:szCs w:val="20"/>
          <w:u w:val="single"/>
        </w:rPr>
        <w:t>Genetic vulnerabilities</w:t>
      </w:r>
      <w:r w:rsidRPr="004F7925">
        <w:rPr>
          <w:b/>
          <w:bCs/>
          <w:sz w:val="20"/>
          <w:szCs w:val="20"/>
        </w:rPr>
        <w:t>”</w:t>
      </w:r>
    </w:p>
    <w:p w14:paraId="4CA99D16" w14:textId="77777777" w:rsidR="00BB2496" w:rsidRPr="004F7925" w:rsidRDefault="00BB2496" w:rsidP="00D647F0">
      <w:pPr>
        <w:rPr>
          <w:sz w:val="20"/>
          <w:szCs w:val="20"/>
          <w:u w:val="single"/>
        </w:rPr>
      </w:pPr>
    </w:p>
    <w:p w14:paraId="630D8E01" w14:textId="3E9FF805" w:rsidR="00BB2496" w:rsidRPr="004F7925" w:rsidRDefault="00DA77A5" w:rsidP="00BB2496">
      <w:pPr>
        <w:jc w:val="both"/>
        <w:rPr>
          <w:sz w:val="20"/>
          <w:szCs w:val="20"/>
        </w:rPr>
      </w:pPr>
      <w:r w:rsidRPr="004F7925">
        <w:rPr>
          <w:sz w:val="20"/>
          <w:szCs w:val="20"/>
        </w:rPr>
        <w:t>“</w:t>
      </w:r>
      <w:r w:rsidR="00BB2496" w:rsidRPr="004F7925">
        <w:rPr>
          <w:sz w:val="20"/>
          <w:szCs w:val="20"/>
        </w:rPr>
        <w:t>A recent whole-genome sequencing study identified 115 risk genes for ME/CFS (and) specific gene expression patterns correlated with specific groups of symptoms. The involved genes implicate the central nervous system and the immune system in the pathology of the illness.  An analysis that correlates combinations of polymorphisms with long Covid and ME/CFS found robust associations (findings confirmed in a second large population).  The genes involved have previously been linked to neurological and cardiometabolic diseases.</w:t>
      </w:r>
      <w:r w:rsidRPr="004F7925">
        <w:rPr>
          <w:sz w:val="20"/>
          <w:szCs w:val="20"/>
        </w:rPr>
        <w:t>”</w:t>
      </w:r>
    </w:p>
    <w:p w14:paraId="26D9CEF4" w14:textId="77777777" w:rsidR="00BB2496" w:rsidRPr="004F7925" w:rsidRDefault="00BB2496" w:rsidP="00D647F0">
      <w:pPr>
        <w:rPr>
          <w:sz w:val="20"/>
          <w:szCs w:val="20"/>
          <w:u w:val="single"/>
        </w:rPr>
      </w:pPr>
    </w:p>
    <w:p w14:paraId="2B31A487" w14:textId="77777777" w:rsidR="00271E23" w:rsidRPr="004F7925" w:rsidRDefault="00271E23" w:rsidP="00D647F0">
      <w:pPr>
        <w:rPr>
          <w:b/>
          <w:bCs/>
          <w:sz w:val="20"/>
          <w:szCs w:val="20"/>
          <w:u w:val="single"/>
        </w:rPr>
      </w:pPr>
    </w:p>
    <w:p w14:paraId="5755CE3B" w14:textId="7F930E6B" w:rsidR="00DA08EA" w:rsidRPr="004F7925" w:rsidRDefault="00A30F0C" w:rsidP="00D647F0">
      <w:pPr>
        <w:rPr>
          <w:b/>
          <w:bCs/>
          <w:sz w:val="20"/>
          <w:szCs w:val="20"/>
        </w:rPr>
      </w:pPr>
      <w:r w:rsidRPr="004F7925">
        <w:rPr>
          <w:b/>
          <w:bCs/>
          <w:sz w:val="20"/>
          <w:szCs w:val="20"/>
        </w:rPr>
        <w:t>“</w:t>
      </w:r>
      <w:r w:rsidR="00DA08EA" w:rsidRPr="004F7925">
        <w:rPr>
          <w:b/>
          <w:bCs/>
          <w:sz w:val="20"/>
          <w:szCs w:val="20"/>
          <w:u w:val="single"/>
        </w:rPr>
        <w:t>Some abnormalities can directly cause symptoms</w:t>
      </w:r>
      <w:r w:rsidRPr="004F7925">
        <w:rPr>
          <w:b/>
          <w:bCs/>
          <w:sz w:val="20"/>
          <w:szCs w:val="20"/>
        </w:rPr>
        <w:t>”</w:t>
      </w:r>
    </w:p>
    <w:p w14:paraId="3C2C4D41" w14:textId="77777777" w:rsidR="005574BB" w:rsidRPr="004F7925" w:rsidRDefault="005574BB" w:rsidP="00D647F0">
      <w:pPr>
        <w:rPr>
          <w:b/>
          <w:bCs/>
          <w:sz w:val="20"/>
          <w:szCs w:val="20"/>
          <w:u w:val="single"/>
        </w:rPr>
      </w:pPr>
    </w:p>
    <w:p w14:paraId="003A35C7" w14:textId="2907872C" w:rsidR="00DA08EA" w:rsidRPr="004F7925" w:rsidRDefault="007F3937" w:rsidP="00973298">
      <w:pPr>
        <w:jc w:val="both"/>
        <w:rPr>
          <w:sz w:val="20"/>
          <w:szCs w:val="20"/>
        </w:rPr>
      </w:pPr>
      <w:r w:rsidRPr="004F7925">
        <w:rPr>
          <w:sz w:val="20"/>
          <w:szCs w:val="20"/>
        </w:rPr>
        <w:t>“</w:t>
      </w:r>
      <w:r w:rsidR="00973298" w:rsidRPr="004F7925">
        <w:rPr>
          <w:sz w:val="20"/>
          <w:szCs w:val="20"/>
        </w:rPr>
        <w:t>Several of the underlying biological abnormalities can directly cause some of the symptoms. For example, autonomic dysfunction that leads to reduced cerebral blood flow can impair cognitive performance (and) endothelial dysfunction can cause vascular spasm and coagulopathy that</w:t>
      </w:r>
      <w:r w:rsidR="005A26ED" w:rsidRPr="004F7925">
        <w:rPr>
          <w:sz w:val="20"/>
          <w:szCs w:val="20"/>
        </w:rPr>
        <w:t>, together,</w:t>
      </w:r>
      <w:r w:rsidR="00973298" w:rsidRPr="004F7925">
        <w:rPr>
          <w:sz w:val="20"/>
          <w:szCs w:val="20"/>
        </w:rPr>
        <w:t xml:space="preserve"> reduce blood flow and disrupt the blood-brain barrier, both of which could directly impair cognitive performance.</w:t>
      </w:r>
      <w:r w:rsidR="00DA08EA" w:rsidRPr="004F7925">
        <w:rPr>
          <w:sz w:val="20"/>
          <w:szCs w:val="20"/>
        </w:rPr>
        <w:t xml:space="preserve"> Endothelial dysfunction and fibrin may indirectly cause symptoms by stimulating neuroinflammation. Autoantibodies against neural targets could cause symptoms; trained immunity could stimulate systemic inflammation – a phenomenon in which innate immune cells acquire a non-specific memory of a past infection that results in an aberrant and excessive activation of various innate immune pathways following a new infection, even if the new infection is with a different agent from the one that initially triggered the hyperresponsive state.</w:t>
      </w:r>
      <w:r w:rsidRPr="004F7925">
        <w:rPr>
          <w:sz w:val="20"/>
          <w:szCs w:val="20"/>
        </w:rPr>
        <w:t>”</w:t>
      </w:r>
    </w:p>
    <w:p w14:paraId="7C1B11A1" w14:textId="77777777" w:rsidR="00DA08EA" w:rsidRPr="004F7925" w:rsidRDefault="00DA08EA" w:rsidP="00973298">
      <w:pPr>
        <w:jc w:val="both"/>
        <w:rPr>
          <w:sz w:val="20"/>
          <w:szCs w:val="20"/>
        </w:rPr>
      </w:pPr>
    </w:p>
    <w:p w14:paraId="05A0A813" w14:textId="77777777" w:rsidR="008E7EA8" w:rsidRPr="004F7925" w:rsidRDefault="008E7EA8" w:rsidP="00973298">
      <w:pPr>
        <w:jc w:val="both"/>
        <w:rPr>
          <w:sz w:val="20"/>
          <w:szCs w:val="20"/>
          <w:u w:val="single"/>
        </w:rPr>
      </w:pPr>
    </w:p>
    <w:p w14:paraId="5316B250" w14:textId="0DD44938" w:rsidR="005A26ED" w:rsidRPr="004F7925" w:rsidRDefault="001467F4" w:rsidP="00973298">
      <w:pPr>
        <w:jc w:val="both"/>
        <w:rPr>
          <w:b/>
          <w:bCs/>
          <w:sz w:val="20"/>
          <w:szCs w:val="20"/>
        </w:rPr>
      </w:pPr>
      <w:r w:rsidRPr="004F7925">
        <w:rPr>
          <w:b/>
          <w:bCs/>
          <w:sz w:val="20"/>
          <w:szCs w:val="20"/>
        </w:rPr>
        <w:t>“</w:t>
      </w:r>
      <w:r w:rsidR="00FD041B" w:rsidRPr="004F7925">
        <w:rPr>
          <w:b/>
          <w:bCs/>
          <w:sz w:val="20"/>
          <w:szCs w:val="20"/>
          <w:u w:val="single"/>
        </w:rPr>
        <w:t>The purpose of sickness symptoms and behaviour</w:t>
      </w:r>
      <w:r w:rsidRPr="004F7925">
        <w:rPr>
          <w:b/>
          <w:bCs/>
          <w:sz w:val="20"/>
          <w:szCs w:val="20"/>
        </w:rPr>
        <w:t>”</w:t>
      </w:r>
    </w:p>
    <w:p w14:paraId="167FA0C7" w14:textId="77777777" w:rsidR="00FD041B" w:rsidRPr="004F7925" w:rsidRDefault="00FD041B" w:rsidP="00973298">
      <w:pPr>
        <w:jc w:val="both"/>
        <w:rPr>
          <w:sz w:val="20"/>
          <w:szCs w:val="20"/>
          <w:u w:val="single"/>
        </w:rPr>
      </w:pPr>
    </w:p>
    <w:p w14:paraId="0D5BC07B" w14:textId="29ABE98B" w:rsidR="00FD041B" w:rsidRPr="004F7925" w:rsidRDefault="001467F4" w:rsidP="00973298">
      <w:pPr>
        <w:jc w:val="both"/>
        <w:rPr>
          <w:sz w:val="20"/>
          <w:szCs w:val="20"/>
        </w:rPr>
      </w:pPr>
      <w:r w:rsidRPr="004F7925">
        <w:rPr>
          <w:sz w:val="20"/>
          <w:szCs w:val="20"/>
        </w:rPr>
        <w:t>“</w:t>
      </w:r>
      <w:r w:rsidR="00FD041B" w:rsidRPr="004F7925">
        <w:rPr>
          <w:sz w:val="20"/>
          <w:szCs w:val="20"/>
        </w:rPr>
        <w:t>Sickness behaviour (</w:t>
      </w:r>
      <w:r w:rsidR="00FD041B" w:rsidRPr="004F7925">
        <w:rPr>
          <w:i/>
          <w:iCs/>
          <w:sz w:val="20"/>
          <w:szCs w:val="20"/>
        </w:rPr>
        <w:t>defined elsewhere as a combination of lethargy, fatigue, somnolence, anorexia, social withdrawal, hyperalgesia, anhedonia and cognitive disturbance</w:t>
      </w:r>
      <w:r w:rsidR="00FD041B" w:rsidRPr="004F7925">
        <w:rPr>
          <w:sz w:val="20"/>
          <w:szCs w:val="20"/>
        </w:rPr>
        <w:t>)</w:t>
      </w:r>
      <w:r w:rsidR="00116809" w:rsidRPr="004F7925">
        <w:rPr>
          <w:sz w:val="20"/>
          <w:szCs w:val="20"/>
        </w:rPr>
        <w:t xml:space="preserve"> reduces the consumption of ATP, thereby reserving the ATP needed to support the most essential vital activities, as well as to fuel the inflammatory responses needed to fight the infection and to heal tissue injury.</w:t>
      </w:r>
      <w:r w:rsidRPr="004F7925">
        <w:rPr>
          <w:sz w:val="20"/>
          <w:szCs w:val="20"/>
        </w:rPr>
        <w:t>”</w:t>
      </w:r>
    </w:p>
    <w:p w14:paraId="6532A885" w14:textId="77777777" w:rsidR="0051768D" w:rsidRPr="004F7925" w:rsidRDefault="0051768D" w:rsidP="00973298">
      <w:pPr>
        <w:jc w:val="both"/>
        <w:rPr>
          <w:sz w:val="20"/>
          <w:szCs w:val="20"/>
        </w:rPr>
      </w:pPr>
    </w:p>
    <w:p w14:paraId="1BB29610" w14:textId="77777777" w:rsidR="008E7EA8" w:rsidRPr="004F7925" w:rsidRDefault="008E7EA8" w:rsidP="00973298">
      <w:pPr>
        <w:jc w:val="both"/>
        <w:rPr>
          <w:sz w:val="20"/>
          <w:szCs w:val="20"/>
          <w:u w:val="single"/>
        </w:rPr>
      </w:pPr>
    </w:p>
    <w:p w14:paraId="32956999" w14:textId="18B8042E" w:rsidR="0051768D" w:rsidRPr="004F7925" w:rsidRDefault="00751B28" w:rsidP="00973298">
      <w:pPr>
        <w:jc w:val="both"/>
        <w:rPr>
          <w:b/>
          <w:bCs/>
          <w:sz w:val="20"/>
          <w:szCs w:val="20"/>
        </w:rPr>
      </w:pPr>
      <w:r w:rsidRPr="004F7925">
        <w:rPr>
          <w:b/>
          <w:bCs/>
          <w:sz w:val="20"/>
          <w:szCs w:val="20"/>
        </w:rPr>
        <w:t>“</w:t>
      </w:r>
      <w:r w:rsidR="0051768D" w:rsidRPr="004F7925">
        <w:rPr>
          <w:b/>
          <w:bCs/>
          <w:sz w:val="20"/>
          <w:szCs w:val="20"/>
          <w:u w:val="single"/>
        </w:rPr>
        <w:t>Neuroinflammation</w:t>
      </w:r>
      <w:r w:rsidRPr="004F7925">
        <w:rPr>
          <w:b/>
          <w:bCs/>
          <w:sz w:val="20"/>
          <w:szCs w:val="20"/>
        </w:rPr>
        <w:t>”</w:t>
      </w:r>
    </w:p>
    <w:p w14:paraId="72DF0E81" w14:textId="77777777" w:rsidR="0051768D" w:rsidRPr="004F7925" w:rsidRDefault="0051768D" w:rsidP="00973298">
      <w:pPr>
        <w:jc w:val="both"/>
        <w:rPr>
          <w:sz w:val="20"/>
          <w:szCs w:val="20"/>
          <w:u w:val="single"/>
        </w:rPr>
      </w:pPr>
    </w:p>
    <w:p w14:paraId="0E9FEE12" w14:textId="6BFF3BDF" w:rsidR="0051768D" w:rsidRPr="004F7925" w:rsidRDefault="00751B28" w:rsidP="00973298">
      <w:pPr>
        <w:jc w:val="both"/>
        <w:rPr>
          <w:sz w:val="20"/>
          <w:szCs w:val="20"/>
        </w:rPr>
      </w:pPr>
      <w:r w:rsidRPr="004F7925">
        <w:rPr>
          <w:sz w:val="20"/>
          <w:szCs w:val="20"/>
        </w:rPr>
        <w:t>“</w:t>
      </w:r>
      <w:r w:rsidR="00941FC8" w:rsidRPr="004F7925">
        <w:rPr>
          <w:sz w:val="20"/>
          <w:szCs w:val="20"/>
        </w:rPr>
        <w:t>Neuroinflammation triggers sickness symptoms and brain hypometabolism</w:t>
      </w:r>
      <w:r w:rsidR="0024255C" w:rsidRPr="004F7925">
        <w:rPr>
          <w:sz w:val="20"/>
          <w:szCs w:val="20"/>
        </w:rPr>
        <w:t xml:space="preserve">; (it) generates a hypometabolic state in the brain, particularly in the cortex and hippocampus, as well as a persisting disruption of the blood brain barrier. </w:t>
      </w:r>
      <w:r w:rsidR="008E7EA8" w:rsidRPr="004F7925">
        <w:rPr>
          <w:sz w:val="20"/>
          <w:szCs w:val="20"/>
        </w:rPr>
        <w:t xml:space="preserve"> T</w:t>
      </w:r>
      <w:r w:rsidR="0024255C" w:rsidRPr="004F7925">
        <w:rPr>
          <w:sz w:val="20"/>
          <w:szCs w:val="20"/>
        </w:rPr>
        <w:t xml:space="preserve">he mechanism by which inflammation affects fatigue and mood </w:t>
      </w:r>
      <w:r w:rsidR="004B01B6" w:rsidRPr="004F7925">
        <w:rPr>
          <w:sz w:val="20"/>
          <w:szCs w:val="20"/>
        </w:rPr>
        <w:t>is</w:t>
      </w:r>
      <w:r w:rsidR="0024255C" w:rsidRPr="004F7925">
        <w:rPr>
          <w:sz w:val="20"/>
          <w:szCs w:val="20"/>
        </w:rPr>
        <w:t xml:space="preserve"> being revealed</w:t>
      </w:r>
      <w:r w:rsidR="008C69BE" w:rsidRPr="004F7925">
        <w:rPr>
          <w:sz w:val="20"/>
          <w:szCs w:val="20"/>
        </w:rPr>
        <w:t>: several studies have identified pro-inflammatory and anti-inflammatory cytokines, cytokine receptors on neural cells and specific types of neurons and neural circuits involved</w:t>
      </w:r>
      <w:r w:rsidR="008E4F07" w:rsidRPr="004F7925">
        <w:rPr>
          <w:sz w:val="20"/>
          <w:szCs w:val="20"/>
        </w:rPr>
        <w:t xml:space="preserve"> in the much-reduced ability to exert oneself.</w:t>
      </w:r>
      <w:r w:rsidRPr="004F7925">
        <w:rPr>
          <w:sz w:val="20"/>
          <w:szCs w:val="20"/>
        </w:rPr>
        <w:t>”</w:t>
      </w:r>
    </w:p>
    <w:p w14:paraId="2E331A60" w14:textId="77777777" w:rsidR="0065415B" w:rsidRPr="004F7925" w:rsidRDefault="0065415B" w:rsidP="00973298">
      <w:pPr>
        <w:jc w:val="both"/>
        <w:rPr>
          <w:sz w:val="20"/>
          <w:szCs w:val="20"/>
        </w:rPr>
      </w:pPr>
    </w:p>
    <w:p w14:paraId="3081B512" w14:textId="77777777" w:rsidR="008E7EA8" w:rsidRPr="004F7925" w:rsidRDefault="008E7EA8" w:rsidP="00973298">
      <w:pPr>
        <w:jc w:val="both"/>
        <w:rPr>
          <w:sz w:val="20"/>
          <w:szCs w:val="20"/>
        </w:rPr>
      </w:pPr>
    </w:p>
    <w:p w14:paraId="7720ACC3" w14:textId="3EB516D5" w:rsidR="0065415B" w:rsidRPr="004F7925" w:rsidRDefault="00701DD0" w:rsidP="00973298">
      <w:pPr>
        <w:jc w:val="both"/>
        <w:rPr>
          <w:b/>
          <w:bCs/>
          <w:sz w:val="20"/>
          <w:szCs w:val="20"/>
        </w:rPr>
      </w:pPr>
      <w:r w:rsidRPr="004F7925">
        <w:rPr>
          <w:b/>
          <w:bCs/>
          <w:sz w:val="20"/>
          <w:szCs w:val="20"/>
        </w:rPr>
        <w:t>“</w:t>
      </w:r>
      <w:r w:rsidR="00EB5556" w:rsidRPr="004F7925">
        <w:rPr>
          <w:b/>
          <w:bCs/>
          <w:sz w:val="20"/>
          <w:szCs w:val="20"/>
          <w:u w:val="single"/>
        </w:rPr>
        <w:t>Neuroinflammation can be triggered from inside and outside the brain</w:t>
      </w:r>
      <w:r w:rsidRPr="004F7925">
        <w:rPr>
          <w:b/>
          <w:bCs/>
          <w:sz w:val="20"/>
          <w:szCs w:val="20"/>
        </w:rPr>
        <w:t>”</w:t>
      </w:r>
    </w:p>
    <w:p w14:paraId="1F25BBF8" w14:textId="77777777" w:rsidR="00EB5556" w:rsidRPr="004F7925" w:rsidRDefault="00EB5556" w:rsidP="00973298">
      <w:pPr>
        <w:jc w:val="both"/>
        <w:rPr>
          <w:sz w:val="20"/>
          <w:szCs w:val="20"/>
          <w:u w:val="single"/>
        </w:rPr>
      </w:pPr>
    </w:p>
    <w:p w14:paraId="6F0411C9" w14:textId="557DF4AF" w:rsidR="005A26ED" w:rsidRPr="004F7925" w:rsidRDefault="00701DD0" w:rsidP="00973298">
      <w:pPr>
        <w:jc w:val="both"/>
        <w:rPr>
          <w:sz w:val="20"/>
          <w:szCs w:val="20"/>
        </w:rPr>
      </w:pPr>
      <w:r w:rsidRPr="004F7925">
        <w:rPr>
          <w:sz w:val="20"/>
          <w:szCs w:val="20"/>
        </w:rPr>
        <w:t>“</w:t>
      </w:r>
      <w:r w:rsidR="00EB5556" w:rsidRPr="004F7925">
        <w:rPr>
          <w:sz w:val="20"/>
          <w:szCs w:val="20"/>
        </w:rPr>
        <w:t xml:space="preserve">Neuroinflammation – activation of the brain’s innate immune system – plays a central role in generating sickness symptoms.  One potential trigger of neuroinflammation is active infection (new or reactivated) of the brain.  </w:t>
      </w:r>
      <w:r w:rsidR="00EB5556" w:rsidRPr="004F7925">
        <w:rPr>
          <w:sz w:val="20"/>
          <w:szCs w:val="20"/>
        </w:rPr>
        <w:lastRenderedPageBreak/>
        <w:t>Another is the need to repair brain injury caused by a previous infection, even if the infectious agent and/or its molecular residue may no longer be present.  In addition, it has become clear that inflammation outside the brain can also trigger neuroinflammation. The response of the immune system to microbial pathogens does not stay local: it propagates to the brain through humoral and neural pathways.  The peripheral inflammatory molecules that generate humoral and neural signals to the brain include cytokines, prostaglandins</w:t>
      </w:r>
      <w:r w:rsidR="000E4AA2" w:rsidRPr="004F7925">
        <w:rPr>
          <w:sz w:val="20"/>
          <w:szCs w:val="20"/>
        </w:rPr>
        <w:t xml:space="preserve"> and activated complement factors, which activate the brain’s innate immune system</w:t>
      </w:r>
      <w:r w:rsidR="0085361B" w:rsidRPr="004F7925">
        <w:rPr>
          <w:sz w:val="20"/>
          <w:szCs w:val="20"/>
        </w:rPr>
        <w:t>.</w:t>
      </w:r>
      <w:r w:rsidR="000E4AA2" w:rsidRPr="004F7925">
        <w:rPr>
          <w:sz w:val="20"/>
          <w:szCs w:val="20"/>
        </w:rPr>
        <w:t xml:space="preserve">  Thus, an inflammatory process anywhere in the body – such as in the lungs or gut -- can generate neuroinflammation and, hence, sickness symptoms.</w:t>
      </w:r>
      <w:r w:rsidR="0085361B" w:rsidRPr="004F7925">
        <w:rPr>
          <w:sz w:val="20"/>
          <w:szCs w:val="20"/>
        </w:rPr>
        <w:t xml:space="preserve">   </w:t>
      </w:r>
      <w:r w:rsidR="00B740B4" w:rsidRPr="004F7925">
        <w:rPr>
          <w:sz w:val="20"/>
          <w:szCs w:val="20"/>
        </w:rPr>
        <w:t>N</w:t>
      </w:r>
      <w:r w:rsidR="0085361B" w:rsidRPr="004F7925">
        <w:rPr>
          <w:sz w:val="20"/>
          <w:szCs w:val="20"/>
        </w:rPr>
        <w:t>euroinflammation --whether due to an inflammatory stimulus inside the br</w:t>
      </w:r>
      <w:r w:rsidR="00B740B4" w:rsidRPr="004F7925">
        <w:rPr>
          <w:sz w:val="20"/>
          <w:szCs w:val="20"/>
        </w:rPr>
        <w:t>a</w:t>
      </w:r>
      <w:r w:rsidR="0085361B" w:rsidRPr="004F7925">
        <w:rPr>
          <w:sz w:val="20"/>
          <w:szCs w:val="20"/>
        </w:rPr>
        <w:t>in or peripheral inflammation relayed to the brain -- appears necessary to initiate sickness symptoms.</w:t>
      </w:r>
      <w:r w:rsidRPr="004F7925">
        <w:rPr>
          <w:sz w:val="20"/>
          <w:szCs w:val="20"/>
        </w:rPr>
        <w:t>”</w:t>
      </w:r>
    </w:p>
    <w:p w14:paraId="7643B927" w14:textId="77777777" w:rsidR="00CE5CAC" w:rsidRPr="004F7925" w:rsidRDefault="00CE5CAC" w:rsidP="00973298">
      <w:pPr>
        <w:jc w:val="both"/>
        <w:rPr>
          <w:sz w:val="20"/>
          <w:szCs w:val="20"/>
        </w:rPr>
      </w:pPr>
    </w:p>
    <w:p w14:paraId="494BE81F" w14:textId="77777777" w:rsidR="00B740B4" w:rsidRPr="004F7925" w:rsidRDefault="00B740B4" w:rsidP="00973298">
      <w:pPr>
        <w:jc w:val="both"/>
        <w:rPr>
          <w:sz w:val="20"/>
          <w:szCs w:val="20"/>
        </w:rPr>
      </w:pPr>
    </w:p>
    <w:p w14:paraId="16CAD2D4" w14:textId="380481B2" w:rsidR="00CE5CAC" w:rsidRPr="004F7925" w:rsidRDefault="00B01266" w:rsidP="00973298">
      <w:pPr>
        <w:jc w:val="both"/>
        <w:rPr>
          <w:b/>
          <w:bCs/>
          <w:sz w:val="20"/>
          <w:szCs w:val="20"/>
        </w:rPr>
      </w:pPr>
      <w:r w:rsidRPr="004F7925">
        <w:rPr>
          <w:b/>
          <w:bCs/>
          <w:sz w:val="20"/>
          <w:szCs w:val="20"/>
        </w:rPr>
        <w:t>“</w:t>
      </w:r>
      <w:r w:rsidR="00CE5CAC" w:rsidRPr="004F7925">
        <w:rPr>
          <w:b/>
          <w:bCs/>
          <w:sz w:val="20"/>
          <w:szCs w:val="20"/>
          <w:u w:val="single"/>
        </w:rPr>
        <w:t>The reduced generation of ATP</w:t>
      </w:r>
      <w:r w:rsidRPr="004F7925">
        <w:rPr>
          <w:b/>
          <w:bCs/>
          <w:sz w:val="20"/>
          <w:szCs w:val="20"/>
        </w:rPr>
        <w:t>”</w:t>
      </w:r>
    </w:p>
    <w:p w14:paraId="002BDB87" w14:textId="77777777" w:rsidR="00CE5CAC" w:rsidRPr="004F7925" w:rsidRDefault="00CE5CAC" w:rsidP="00973298">
      <w:pPr>
        <w:jc w:val="both"/>
        <w:rPr>
          <w:sz w:val="20"/>
          <w:szCs w:val="20"/>
          <w:u w:val="single"/>
        </w:rPr>
      </w:pPr>
    </w:p>
    <w:p w14:paraId="4201EF0E" w14:textId="64554427" w:rsidR="00CE5CAC" w:rsidRPr="004F7925" w:rsidRDefault="00B01266" w:rsidP="00973298">
      <w:pPr>
        <w:jc w:val="both"/>
        <w:rPr>
          <w:sz w:val="20"/>
          <w:szCs w:val="20"/>
        </w:rPr>
      </w:pPr>
      <w:r w:rsidRPr="004F7925">
        <w:rPr>
          <w:sz w:val="20"/>
          <w:szCs w:val="20"/>
        </w:rPr>
        <w:t>“</w:t>
      </w:r>
      <w:r w:rsidR="006427AF" w:rsidRPr="004F7925">
        <w:rPr>
          <w:sz w:val="20"/>
          <w:szCs w:val="20"/>
        </w:rPr>
        <w:t>People with both long COVID and ME/CFS have a reduced capacity to generate ATP from oxygen, glucose, fatty acids and amino acids. Energy generation does not rise t</w:t>
      </w:r>
      <w:r w:rsidR="00525C95" w:rsidRPr="004F7925">
        <w:rPr>
          <w:sz w:val="20"/>
          <w:szCs w:val="20"/>
        </w:rPr>
        <w:t>o</w:t>
      </w:r>
      <w:r w:rsidR="00C7046B" w:rsidRPr="004F7925">
        <w:rPr>
          <w:sz w:val="20"/>
          <w:szCs w:val="20"/>
        </w:rPr>
        <w:t xml:space="preserve"> compensate for the ATP consumed – indeed, it is reduced.</w:t>
      </w:r>
      <w:r w:rsidRPr="004F7925">
        <w:rPr>
          <w:sz w:val="20"/>
          <w:szCs w:val="20"/>
        </w:rPr>
        <w:t>”</w:t>
      </w:r>
    </w:p>
    <w:p w14:paraId="2731BC3F" w14:textId="77777777" w:rsidR="00C7046B" w:rsidRPr="004F7925" w:rsidRDefault="00C7046B" w:rsidP="00973298">
      <w:pPr>
        <w:jc w:val="both"/>
        <w:rPr>
          <w:sz w:val="20"/>
          <w:szCs w:val="20"/>
        </w:rPr>
      </w:pPr>
    </w:p>
    <w:p w14:paraId="553D1481" w14:textId="77777777" w:rsidR="00B740B4" w:rsidRPr="004F7925" w:rsidRDefault="00B740B4" w:rsidP="00973298">
      <w:pPr>
        <w:jc w:val="both"/>
        <w:rPr>
          <w:sz w:val="20"/>
          <w:szCs w:val="20"/>
          <w:u w:val="single"/>
        </w:rPr>
      </w:pPr>
    </w:p>
    <w:p w14:paraId="01A63FCD" w14:textId="2E6084D9" w:rsidR="00C7046B" w:rsidRPr="004F7925" w:rsidRDefault="00B01266" w:rsidP="00973298">
      <w:pPr>
        <w:jc w:val="both"/>
        <w:rPr>
          <w:b/>
          <w:bCs/>
          <w:sz w:val="20"/>
          <w:szCs w:val="20"/>
        </w:rPr>
      </w:pPr>
      <w:r w:rsidRPr="004F7925">
        <w:rPr>
          <w:b/>
          <w:bCs/>
          <w:sz w:val="20"/>
          <w:szCs w:val="20"/>
        </w:rPr>
        <w:t>“</w:t>
      </w:r>
      <w:r w:rsidR="00C7046B" w:rsidRPr="004F7925">
        <w:rPr>
          <w:b/>
          <w:bCs/>
          <w:sz w:val="20"/>
          <w:szCs w:val="20"/>
          <w:u w:val="single"/>
        </w:rPr>
        <w:t>Mitochondrial injury</w:t>
      </w:r>
      <w:r w:rsidRPr="004F7925">
        <w:rPr>
          <w:b/>
          <w:bCs/>
          <w:sz w:val="20"/>
          <w:szCs w:val="20"/>
        </w:rPr>
        <w:t>”</w:t>
      </w:r>
    </w:p>
    <w:p w14:paraId="31C4B226" w14:textId="77777777" w:rsidR="00C7046B" w:rsidRPr="004F7925" w:rsidRDefault="00C7046B" w:rsidP="00973298">
      <w:pPr>
        <w:jc w:val="both"/>
        <w:rPr>
          <w:sz w:val="20"/>
          <w:szCs w:val="20"/>
          <w:u w:val="single"/>
        </w:rPr>
      </w:pPr>
    </w:p>
    <w:p w14:paraId="4AE4E689" w14:textId="51EF65D7" w:rsidR="00C7046B" w:rsidRPr="004F7925" w:rsidRDefault="00B01266" w:rsidP="00973298">
      <w:pPr>
        <w:jc w:val="both"/>
        <w:rPr>
          <w:sz w:val="20"/>
          <w:szCs w:val="20"/>
        </w:rPr>
      </w:pPr>
      <w:r w:rsidRPr="004F7925">
        <w:rPr>
          <w:sz w:val="20"/>
          <w:szCs w:val="20"/>
        </w:rPr>
        <w:t>“</w:t>
      </w:r>
      <w:r w:rsidR="00C7046B" w:rsidRPr="004F7925">
        <w:rPr>
          <w:sz w:val="20"/>
          <w:szCs w:val="20"/>
        </w:rPr>
        <w:t>Infection, particularly persistent infection, can impair mitochondrial function (which) can emphasise an</w:t>
      </w:r>
      <w:r w:rsidR="00F8451F" w:rsidRPr="004F7925">
        <w:rPr>
          <w:sz w:val="20"/>
          <w:szCs w:val="20"/>
        </w:rPr>
        <w:t>a</w:t>
      </w:r>
      <w:r w:rsidR="00C7046B" w:rsidRPr="004F7925">
        <w:rPr>
          <w:sz w:val="20"/>
          <w:szCs w:val="20"/>
        </w:rPr>
        <w:t>erobic glycolysis, likely driving the increases in lactic acid levels which have been reported in these illnesses. In addition, intracellular infection can drive aerobic glycolysis, leading to inefficient production of ATP from glucose.  Mitochondrial stress responses increase whole-body energy demand</w:t>
      </w:r>
      <w:r w:rsidR="00F80766" w:rsidRPr="004F7925">
        <w:rPr>
          <w:sz w:val="20"/>
          <w:szCs w:val="20"/>
        </w:rPr>
        <w:t>,</w:t>
      </w:r>
      <w:r w:rsidR="00C7046B" w:rsidRPr="004F7925">
        <w:rPr>
          <w:sz w:val="20"/>
          <w:szCs w:val="20"/>
        </w:rPr>
        <w:t xml:space="preserve"> and stress responses in one tissue or organ can initiate mitochondrial dysfunction in multiple organs.</w:t>
      </w:r>
      <w:r w:rsidRPr="004F7925">
        <w:rPr>
          <w:sz w:val="20"/>
          <w:szCs w:val="20"/>
        </w:rPr>
        <w:t>”</w:t>
      </w:r>
    </w:p>
    <w:p w14:paraId="3A4992D6" w14:textId="77777777" w:rsidR="00F80766" w:rsidRPr="004F7925" w:rsidRDefault="00F80766" w:rsidP="00973298">
      <w:pPr>
        <w:jc w:val="both"/>
        <w:rPr>
          <w:sz w:val="20"/>
          <w:szCs w:val="20"/>
        </w:rPr>
      </w:pPr>
    </w:p>
    <w:p w14:paraId="195BD471" w14:textId="77777777" w:rsidR="00351AA5" w:rsidRPr="004F7925" w:rsidRDefault="00351AA5" w:rsidP="00973298">
      <w:pPr>
        <w:jc w:val="both"/>
        <w:rPr>
          <w:sz w:val="20"/>
          <w:szCs w:val="20"/>
        </w:rPr>
      </w:pPr>
    </w:p>
    <w:p w14:paraId="3CBC2D23" w14:textId="19064620" w:rsidR="00351AA5" w:rsidRPr="004F7925" w:rsidRDefault="004F7989" w:rsidP="00973298">
      <w:pPr>
        <w:jc w:val="both"/>
        <w:rPr>
          <w:b/>
          <w:bCs/>
          <w:sz w:val="20"/>
          <w:szCs w:val="20"/>
        </w:rPr>
      </w:pPr>
      <w:r w:rsidRPr="004F7925">
        <w:rPr>
          <w:b/>
          <w:bCs/>
          <w:sz w:val="20"/>
          <w:szCs w:val="20"/>
        </w:rPr>
        <w:t>“</w:t>
      </w:r>
      <w:r w:rsidR="00351AA5" w:rsidRPr="004F7925">
        <w:rPr>
          <w:b/>
          <w:bCs/>
          <w:sz w:val="20"/>
          <w:szCs w:val="20"/>
          <w:u w:val="single"/>
        </w:rPr>
        <w:t>Underlying abnormalities that can reinforce each other and cause persisting vicious cycles of pathology and symptoms</w:t>
      </w:r>
      <w:r w:rsidRPr="004F7925">
        <w:rPr>
          <w:b/>
          <w:bCs/>
          <w:sz w:val="20"/>
          <w:szCs w:val="20"/>
        </w:rPr>
        <w:t>”</w:t>
      </w:r>
    </w:p>
    <w:p w14:paraId="52A95D84" w14:textId="77777777" w:rsidR="00351AA5" w:rsidRPr="004F7925" w:rsidRDefault="00351AA5" w:rsidP="00973298">
      <w:pPr>
        <w:jc w:val="both"/>
        <w:rPr>
          <w:b/>
          <w:bCs/>
          <w:sz w:val="20"/>
          <w:szCs w:val="20"/>
          <w:u w:val="single"/>
        </w:rPr>
      </w:pPr>
    </w:p>
    <w:p w14:paraId="241E21EF" w14:textId="762DD235" w:rsidR="00351AA5" w:rsidRPr="0006203C" w:rsidRDefault="0006203C" w:rsidP="00973298">
      <w:pPr>
        <w:jc w:val="both"/>
        <w:rPr>
          <w:sz w:val="20"/>
          <w:szCs w:val="20"/>
        </w:rPr>
      </w:pPr>
      <w:r>
        <w:rPr>
          <w:sz w:val="20"/>
          <w:szCs w:val="20"/>
        </w:rPr>
        <w:t>“</w:t>
      </w:r>
      <w:r w:rsidR="00351AA5" w:rsidRPr="0006203C">
        <w:rPr>
          <w:sz w:val="20"/>
          <w:szCs w:val="20"/>
          <w:u w:val="single"/>
        </w:rPr>
        <w:t>Reinforcing abnormalities</w:t>
      </w:r>
      <w:r>
        <w:rPr>
          <w:sz w:val="20"/>
          <w:szCs w:val="20"/>
        </w:rPr>
        <w:t>”</w:t>
      </w:r>
    </w:p>
    <w:p w14:paraId="268B3652" w14:textId="77777777" w:rsidR="00F80766" w:rsidRPr="004F7925" w:rsidRDefault="00F80766" w:rsidP="00973298">
      <w:pPr>
        <w:jc w:val="both"/>
        <w:rPr>
          <w:sz w:val="20"/>
          <w:szCs w:val="20"/>
        </w:rPr>
      </w:pPr>
    </w:p>
    <w:p w14:paraId="1AF410CA" w14:textId="763B7432" w:rsidR="00FC5E1A" w:rsidRPr="004F7925" w:rsidRDefault="004F7989" w:rsidP="00973298">
      <w:pPr>
        <w:jc w:val="both"/>
        <w:rPr>
          <w:sz w:val="20"/>
          <w:szCs w:val="20"/>
        </w:rPr>
      </w:pPr>
      <w:r w:rsidRPr="004F7925">
        <w:rPr>
          <w:sz w:val="20"/>
          <w:szCs w:val="20"/>
        </w:rPr>
        <w:t>“</w:t>
      </w:r>
      <w:r w:rsidR="0038636E" w:rsidRPr="004F7925">
        <w:rPr>
          <w:sz w:val="20"/>
          <w:szCs w:val="20"/>
          <w:u w:val="single"/>
        </w:rPr>
        <w:t>mitochondrial injury and inflammation</w:t>
      </w:r>
      <w:r w:rsidR="0038636E" w:rsidRPr="004F7925">
        <w:rPr>
          <w:sz w:val="20"/>
          <w:szCs w:val="20"/>
        </w:rPr>
        <w:t xml:space="preserve">; </w:t>
      </w:r>
      <w:r w:rsidR="00FC5E1A" w:rsidRPr="004F7925">
        <w:rPr>
          <w:sz w:val="20"/>
          <w:szCs w:val="20"/>
        </w:rPr>
        <w:t>inflammation generates ROS that can induce mitochondrial injury, requiring not only the generation of new mitochondria but also the elimination of the damaged mitochondria; reduced levels of ATP (lead) to further decreases in energy production and further increases in inflammation and oxidative stress – a vicious cycle</w:t>
      </w:r>
      <w:r w:rsidRPr="004F7925">
        <w:rPr>
          <w:sz w:val="20"/>
          <w:szCs w:val="20"/>
        </w:rPr>
        <w:t>”</w:t>
      </w:r>
    </w:p>
    <w:p w14:paraId="427017DD" w14:textId="77777777" w:rsidR="004F7989" w:rsidRPr="004F7925" w:rsidRDefault="004F7989" w:rsidP="00973298">
      <w:pPr>
        <w:jc w:val="both"/>
        <w:rPr>
          <w:sz w:val="20"/>
          <w:szCs w:val="20"/>
        </w:rPr>
      </w:pPr>
    </w:p>
    <w:p w14:paraId="450B6DEB" w14:textId="1E931A5E" w:rsidR="00FC5E1A" w:rsidRPr="004F7925" w:rsidRDefault="004F7989" w:rsidP="00973298">
      <w:pPr>
        <w:jc w:val="both"/>
        <w:rPr>
          <w:sz w:val="20"/>
          <w:szCs w:val="20"/>
        </w:rPr>
      </w:pPr>
      <w:r w:rsidRPr="004F7925">
        <w:rPr>
          <w:sz w:val="20"/>
          <w:szCs w:val="20"/>
        </w:rPr>
        <w:t>“</w:t>
      </w:r>
      <w:r w:rsidR="0038636E" w:rsidRPr="004F7925">
        <w:rPr>
          <w:sz w:val="20"/>
          <w:szCs w:val="20"/>
          <w:u w:val="single"/>
        </w:rPr>
        <w:t xml:space="preserve">mitochondrial injury and </w:t>
      </w:r>
      <w:r w:rsidR="00FC5E1A" w:rsidRPr="004F7925">
        <w:rPr>
          <w:sz w:val="20"/>
          <w:szCs w:val="20"/>
          <w:u w:val="single"/>
        </w:rPr>
        <w:t xml:space="preserve">persisting </w:t>
      </w:r>
      <w:r w:rsidR="0038636E" w:rsidRPr="004F7925">
        <w:rPr>
          <w:sz w:val="20"/>
          <w:szCs w:val="20"/>
          <w:u w:val="single"/>
        </w:rPr>
        <w:t>infection</w:t>
      </w:r>
      <w:r w:rsidR="0038636E" w:rsidRPr="004F7925">
        <w:rPr>
          <w:sz w:val="20"/>
          <w:szCs w:val="20"/>
        </w:rPr>
        <w:t xml:space="preserve">; </w:t>
      </w:r>
      <w:r w:rsidR="00B740B4" w:rsidRPr="004F7925">
        <w:rPr>
          <w:sz w:val="20"/>
          <w:szCs w:val="20"/>
        </w:rPr>
        <w:t>mitochondrial dysfunction of leukocytes can impair the immune response to infection because mitochondria modulate both adaptive and innate immune responses.  F</w:t>
      </w:r>
      <w:r w:rsidR="00FC5E1A" w:rsidRPr="004F7925">
        <w:rPr>
          <w:sz w:val="20"/>
          <w:szCs w:val="20"/>
        </w:rPr>
        <w:t>ailure to eradicate infection increases mitochondrial injury – a vicious cycle</w:t>
      </w:r>
      <w:r w:rsidRPr="004F7925">
        <w:rPr>
          <w:sz w:val="20"/>
          <w:szCs w:val="20"/>
        </w:rPr>
        <w:t>”</w:t>
      </w:r>
    </w:p>
    <w:p w14:paraId="16BC28B5" w14:textId="77777777" w:rsidR="00FC5E1A" w:rsidRPr="004F7925" w:rsidRDefault="00FC5E1A" w:rsidP="00973298">
      <w:pPr>
        <w:jc w:val="both"/>
        <w:rPr>
          <w:sz w:val="20"/>
          <w:szCs w:val="20"/>
        </w:rPr>
      </w:pPr>
    </w:p>
    <w:p w14:paraId="03D5258F" w14:textId="5101324B" w:rsidR="00414B6C" w:rsidRPr="004F7925" w:rsidRDefault="004F7989" w:rsidP="00973298">
      <w:pPr>
        <w:jc w:val="both"/>
        <w:rPr>
          <w:sz w:val="20"/>
          <w:szCs w:val="20"/>
        </w:rPr>
      </w:pPr>
      <w:r w:rsidRPr="004F7925">
        <w:rPr>
          <w:sz w:val="20"/>
          <w:szCs w:val="20"/>
        </w:rPr>
        <w:t>“</w:t>
      </w:r>
      <w:r w:rsidR="0038636E" w:rsidRPr="004F7925">
        <w:rPr>
          <w:sz w:val="20"/>
          <w:szCs w:val="20"/>
          <w:u w:val="single"/>
        </w:rPr>
        <w:t>redox imbalance and energy production</w:t>
      </w:r>
      <w:r w:rsidR="0038636E" w:rsidRPr="004F7925">
        <w:rPr>
          <w:sz w:val="20"/>
          <w:szCs w:val="20"/>
        </w:rPr>
        <w:t xml:space="preserve">; </w:t>
      </w:r>
      <w:r w:rsidR="00414B6C" w:rsidRPr="004F7925">
        <w:rPr>
          <w:sz w:val="20"/>
          <w:szCs w:val="20"/>
        </w:rPr>
        <w:t>ROSs damage mitochondria DNA and proteins, causing a decrease in ATP production; damaged mitochondria release DNA fragments, activating toll-like receptor (TLR) signalling</w:t>
      </w:r>
      <w:r w:rsidR="009F09BC" w:rsidRPr="004F7925">
        <w:rPr>
          <w:sz w:val="20"/>
          <w:szCs w:val="20"/>
        </w:rPr>
        <w:t>, perpetuating inflammation, increased ROS, and reduced energy production – a vicious cycle</w:t>
      </w:r>
      <w:r w:rsidRPr="004F7925">
        <w:rPr>
          <w:sz w:val="20"/>
          <w:szCs w:val="20"/>
        </w:rPr>
        <w:t>”</w:t>
      </w:r>
    </w:p>
    <w:p w14:paraId="650878AE" w14:textId="77777777" w:rsidR="009F09BC" w:rsidRPr="004F7925" w:rsidRDefault="009F09BC" w:rsidP="00973298">
      <w:pPr>
        <w:jc w:val="both"/>
        <w:rPr>
          <w:sz w:val="20"/>
          <w:szCs w:val="20"/>
        </w:rPr>
      </w:pPr>
    </w:p>
    <w:p w14:paraId="5EAFD216" w14:textId="6C639303" w:rsidR="009F09BC" w:rsidRPr="004F7925" w:rsidRDefault="004F7989" w:rsidP="00973298">
      <w:pPr>
        <w:jc w:val="both"/>
        <w:rPr>
          <w:sz w:val="20"/>
          <w:szCs w:val="20"/>
        </w:rPr>
      </w:pPr>
      <w:r w:rsidRPr="004F7925">
        <w:rPr>
          <w:sz w:val="20"/>
          <w:szCs w:val="20"/>
        </w:rPr>
        <w:t>“</w:t>
      </w:r>
      <w:r w:rsidR="0038636E" w:rsidRPr="004F7925">
        <w:rPr>
          <w:sz w:val="20"/>
          <w:szCs w:val="20"/>
          <w:u w:val="single"/>
        </w:rPr>
        <w:t>redox imbalance and endothelial dysfunction</w:t>
      </w:r>
      <w:r w:rsidR="0038636E" w:rsidRPr="004F7925">
        <w:rPr>
          <w:sz w:val="20"/>
          <w:szCs w:val="20"/>
        </w:rPr>
        <w:t xml:space="preserve">; </w:t>
      </w:r>
      <w:r w:rsidR="009F09BC" w:rsidRPr="004F7925">
        <w:rPr>
          <w:sz w:val="20"/>
          <w:szCs w:val="20"/>
        </w:rPr>
        <w:t>redox imbalance enhances senescence of endothelial cells and encourages endothelial dysfunction which, in turn, generates local redox imbalance – a vicious cycle</w:t>
      </w:r>
      <w:r w:rsidRPr="004F7925">
        <w:rPr>
          <w:sz w:val="20"/>
          <w:szCs w:val="20"/>
        </w:rPr>
        <w:t>”</w:t>
      </w:r>
    </w:p>
    <w:p w14:paraId="2D6C8436" w14:textId="77777777" w:rsidR="009F09BC" w:rsidRPr="004F7925" w:rsidRDefault="009F09BC" w:rsidP="00973298">
      <w:pPr>
        <w:jc w:val="both"/>
        <w:rPr>
          <w:sz w:val="20"/>
          <w:szCs w:val="20"/>
        </w:rPr>
      </w:pPr>
    </w:p>
    <w:p w14:paraId="1D0D0EE1" w14:textId="25E8A4B0" w:rsidR="009F09BC" w:rsidRPr="004F7925" w:rsidRDefault="004F7989" w:rsidP="00973298">
      <w:pPr>
        <w:jc w:val="both"/>
        <w:rPr>
          <w:sz w:val="20"/>
          <w:szCs w:val="20"/>
        </w:rPr>
      </w:pPr>
      <w:r w:rsidRPr="004F7925">
        <w:rPr>
          <w:sz w:val="20"/>
          <w:szCs w:val="20"/>
        </w:rPr>
        <w:t>“</w:t>
      </w:r>
      <w:r w:rsidR="0038636E" w:rsidRPr="004F7925">
        <w:rPr>
          <w:sz w:val="20"/>
          <w:szCs w:val="20"/>
          <w:u w:val="single"/>
        </w:rPr>
        <w:t>endothelial dysfunction, NK cell dysfunction and neuroinflammation</w:t>
      </w:r>
      <w:r w:rsidR="0038636E" w:rsidRPr="004F7925">
        <w:rPr>
          <w:sz w:val="20"/>
          <w:szCs w:val="20"/>
        </w:rPr>
        <w:t xml:space="preserve">; </w:t>
      </w:r>
      <w:r w:rsidR="004C7735" w:rsidRPr="004F7925">
        <w:rPr>
          <w:sz w:val="20"/>
          <w:szCs w:val="20"/>
        </w:rPr>
        <w:t>neuroinflammation and endothelial injury both produce ROS that encourages further neuroinflammation and endothelial dysfunction – a vicious cycle</w:t>
      </w:r>
      <w:r w:rsidR="002A2827" w:rsidRPr="004F7925">
        <w:rPr>
          <w:sz w:val="20"/>
          <w:szCs w:val="20"/>
        </w:rPr>
        <w:t xml:space="preserve">.  NK cell dysfunction encourages </w:t>
      </w:r>
      <w:r w:rsidR="00141A60" w:rsidRPr="004F7925">
        <w:rPr>
          <w:sz w:val="20"/>
          <w:szCs w:val="20"/>
        </w:rPr>
        <w:t>viral activation and replication, which elicits a further inflammatory response, encouraging further neuroinflammation and endothelial dysfunction – a vicious cycle</w:t>
      </w:r>
      <w:r w:rsidRPr="004F7925">
        <w:rPr>
          <w:sz w:val="20"/>
          <w:szCs w:val="20"/>
        </w:rPr>
        <w:t>”</w:t>
      </w:r>
    </w:p>
    <w:p w14:paraId="006E9778" w14:textId="36FAA2B3" w:rsidR="004C7735" w:rsidRPr="004F7925" w:rsidRDefault="004C7735" w:rsidP="00973298">
      <w:pPr>
        <w:jc w:val="both"/>
        <w:rPr>
          <w:sz w:val="20"/>
          <w:szCs w:val="20"/>
        </w:rPr>
      </w:pPr>
    </w:p>
    <w:p w14:paraId="716EA97B" w14:textId="398D08B2" w:rsidR="00141A60" w:rsidRPr="004F7925" w:rsidRDefault="004F7989" w:rsidP="00973298">
      <w:pPr>
        <w:jc w:val="both"/>
        <w:rPr>
          <w:sz w:val="20"/>
          <w:szCs w:val="20"/>
        </w:rPr>
      </w:pPr>
      <w:r w:rsidRPr="004F7925">
        <w:rPr>
          <w:sz w:val="20"/>
          <w:szCs w:val="20"/>
        </w:rPr>
        <w:t>“</w:t>
      </w:r>
      <w:r w:rsidR="0038636E" w:rsidRPr="004F7925">
        <w:rPr>
          <w:sz w:val="20"/>
          <w:szCs w:val="20"/>
          <w:u w:val="single"/>
        </w:rPr>
        <w:t>dysautonomia and inflammation</w:t>
      </w:r>
      <w:r w:rsidR="0038636E" w:rsidRPr="004F7925">
        <w:rPr>
          <w:sz w:val="20"/>
          <w:szCs w:val="20"/>
        </w:rPr>
        <w:t xml:space="preserve">; </w:t>
      </w:r>
      <w:r w:rsidR="00141A60" w:rsidRPr="004F7925">
        <w:rPr>
          <w:sz w:val="20"/>
          <w:szCs w:val="20"/>
        </w:rPr>
        <w:t xml:space="preserve">the ANS is in constant bidirectional communication with the immune system.  Autonomic </w:t>
      </w:r>
      <w:r w:rsidR="00141A60" w:rsidRPr="004F7925">
        <w:rPr>
          <w:i/>
          <w:iCs/>
          <w:sz w:val="20"/>
          <w:szCs w:val="20"/>
        </w:rPr>
        <w:t xml:space="preserve">afferents </w:t>
      </w:r>
      <w:r w:rsidR="00141A60" w:rsidRPr="004F7925">
        <w:rPr>
          <w:sz w:val="20"/>
          <w:szCs w:val="20"/>
        </w:rPr>
        <w:t xml:space="preserve">signal the brain after detecting inflammation through pattern recognition receptors such as TLRs, cytokine receptors and prostaglandin receptors.  In turn, the ANS sends </w:t>
      </w:r>
      <w:r w:rsidR="00141A60" w:rsidRPr="004F7925">
        <w:rPr>
          <w:i/>
          <w:iCs/>
          <w:sz w:val="20"/>
          <w:szCs w:val="20"/>
        </w:rPr>
        <w:t>efferent</w:t>
      </w:r>
      <w:r w:rsidR="00141A60" w:rsidRPr="004F7925">
        <w:rPr>
          <w:sz w:val="20"/>
          <w:szCs w:val="20"/>
        </w:rPr>
        <w:t xml:space="preserve"> signals to the immune </w:t>
      </w:r>
      <w:r w:rsidR="00141A60" w:rsidRPr="004F7925">
        <w:rPr>
          <w:sz w:val="20"/>
          <w:szCs w:val="20"/>
        </w:rPr>
        <w:lastRenderedPageBreak/>
        <w:t>system that can be both pro-inflammatory and anti-inflammatory; thus, dysautonomia triggered by neuroinflammation could impair the body’s ability to contain inflammation – a vicious cycle</w:t>
      </w:r>
      <w:r w:rsidRPr="004F7925">
        <w:rPr>
          <w:sz w:val="20"/>
          <w:szCs w:val="20"/>
        </w:rPr>
        <w:t>”</w:t>
      </w:r>
    </w:p>
    <w:p w14:paraId="78B5474C" w14:textId="77777777" w:rsidR="00141A60" w:rsidRPr="004F7925" w:rsidRDefault="00141A60" w:rsidP="00973298">
      <w:pPr>
        <w:jc w:val="both"/>
        <w:rPr>
          <w:sz w:val="20"/>
          <w:szCs w:val="20"/>
        </w:rPr>
      </w:pPr>
    </w:p>
    <w:p w14:paraId="79D5B901" w14:textId="3402ECA5" w:rsidR="00141A60" w:rsidRPr="004F7925" w:rsidRDefault="004F7989" w:rsidP="00973298">
      <w:pPr>
        <w:jc w:val="both"/>
        <w:rPr>
          <w:sz w:val="20"/>
          <w:szCs w:val="20"/>
        </w:rPr>
      </w:pPr>
      <w:r w:rsidRPr="004F7925">
        <w:rPr>
          <w:sz w:val="20"/>
          <w:szCs w:val="20"/>
        </w:rPr>
        <w:t>“</w:t>
      </w:r>
      <w:r w:rsidR="0038636E" w:rsidRPr="004F7925">
        <w:rPr>
          <w:sz w:val="20"/>
          <w:szCs w:val="20"/>
          <w:u w:val="single"/>
        </w:rPr>
        <w:t>dysautonomia and gut microbiome dysbiosis</w:t>
      </w:r>
      <w:r w:rsidR="0038636E" w:rsidRPr="004F7925">
        <w:rPr>
          <w:sz w:val="20"/>
          <w:szCs w:val="20"/>
        </w:rPr>
        <w:t xml:space="preserve">; </w:t>
      </w:r>
      <w:r w:rsidR="00DB20AA" w:rsidRPr="004F7925">
        <w:rPr>
          <w:sz w:val="20"/>
          <w:szCs w:val="20"/>
        </w:rPr>
        <w:t>gut dysmotility resulting from dysautonomia can lead to small intestinal bacterial overgrowth (SIBO) and dysbiosis of the gut microbiome</w:t>
      </w:r>
      <w:r w:rsidR="00696553" w:rsidRPr="004F7925">
        <w:rPr>
          <w:sz w:val="20"/>
          <w:szCs w:val="20"/>
        </w:rPr>
        <w:t>, which, in turn, can generate neuroinflammation, leading to dysautonomia – a vicious cycle</w:t>
      </w:r>
      <w:r w:rsidRPr="004F7925">
        <w:rPr>
          <w:sz w:val="20"/>
          <w:szCs w:val="20"/>
        </w:rPr>
        <w:t>”</w:t>
      </w:r>
    </w:p>
    <w:p w14:paraId="5A610D53" w14:textId="77777777" w:rsidR="00141A60" w:rsidRPr="004F7925" w:rsidRDefault="00141A60" w:rsidP="00973298">
      <w:pPr>
        <w:jc w:val="both"/>
        <w:rPr>
          <w:sz w:val="20"/>
          <w:szCs w:val="20"/>
        </w:rPr>
      </w:pPr>
    </w:p>
    <w:p w14:paraId="08F53B17" w14:textId="3380CB61" w:rsidR="00696553" w:rsidRPr="004F7925" w:rsidRDefault="00016E51" w:rsidP="00973298">
      <w:pPr>
        <w:jc w:val="both"/>
        <w:rPr>
          <w:sz w:val="20"/>
          <w:szCs w:val="20"/>
        </w:rPr>
      </w:pPr>
      <w:r w:rsidRPr="004F7925">
        <w:rPr>
          <w:sz w:val="20"/>
          <w:szCs w:val="20"/>
        </w:rPr>
        <w:t>“</w:t>
      </w:r>
      <w:r w:rsidR="0038636E" w:rsidRPr="004F7925">
        <w:rPr>
          <w:sz w:val="20"/>
          <w:szCs w:val="20"/>
          <w:u w:val="single"/>
        </w:rPr>
        <w:t>redox imbalance and NK cell dysfunction</w:t>
      </w:r>
      <w:r w:rsidR="0038636E" w:rsidRPr="004F7925">
        <w:rPr>
          <w:sz w:val="20"/>
          <w:szCs w:val="20"/>
        </w:rPr>
        <w:t xml:space="preserve">; </w:t>
      </w:r>
      <w:r w:rsidR="00696553" w:rsidRPr="004F7925">
        <w:rPr>
          <w:sz w:val="20"/>
          <w:szCs w:val="20"/>
        </w:rPr>
        <w:t>NK cell dysfunction encourages viral reactivation and replication, resulting in inflammation and redox imbalance, which, in turn, can impair NK cell function – a vicious cycle</w:t>
      </w:r>
      <w:r w:rsidRPr="004F7925">
        <w:rPr>
          <w:sz w:val="20"/>
          <w:szCs w:val="20"/>
        </w:rPr>
        <w:t>”</w:t>
      </w:r>
    </w:p>
    <w:p w14:paraId="6F6623C4" w14:textId="77777777" w:rsidR="00696553" w:rsidRPr="004F7925" w:rsidRDefault="00696553" w:rsidP="00973298">
      <w:pPr>
        <w:jc w:val="both"/>
        <w:rPr>
          <w:sz w:val="20"/>
          <w:szCs w:val="20"/>
        </w:rPr>
      </w:pPr>
    </w:p>
    <w:p w14:paraId="01F1D72F" w14:textId="220FB8DB" w:rsidR="00F80766" w:rsidRPr="004F7925" w:rsidRDefault="00C75FE1" w:rsidP="00973298">
      <w:pPr>
        <w:jc w:val="both"/>
        <w:rPr>
          <w:sz w:val="20"/>
          <w:szCs w:val="20"/>
        </w:rPr>
      </w:pPr>
      <w:r w:rsidRPr="004F7925">
        <w:rPr>
          <w:sz w:val="20"/>
          <w:szCs w:val="20"/>
        </w:rPr>
        <w:t>“</w:t>
      </w:r>
      <w:r w:rsidR="0038636E" w:rsidRPr="004F7925">
        <w:rPr>
          <w:sz w:val="20"/>
          <w:szCs w:val="20"/>
          <w:u w:val="single"/>
        </w:rPr>
        <w:t>peripheral inflammation triggers neuroinflammation and vice versa</w:t>
      </w:r>
      <w:r w:rsidR="00696553" w:rsidRPr="004F7925">
        <w:rPr>
          <w:sz w:val="20"/>
          <w:szCs w:val="20"/>
          <w:u w:val="single"/>
        </w:rPr>
        <w:t xml:space="preserve">; </w:t>
      </w:r>
      <w:r w:rsidR="00696553" w:rsidRPr="004F7925">
        <w:rPr>
          <w:sz w:val="20"/>
          <w:szCs w:val="20"/>
        </w:rPr>
        <w:t xml:space="preserve">peripheral inflammation triggers neuroinflammation through humoral and neural pathways and neuroinflammation </w:t>
      </w:r>
      <w:r w:rsidR="00BF371A" w:rsidRPr="004F7925">
        <w:rPr>
          <w:sz w:val="20"/>
          <w:szCs w:val="20"/>
        </w:rPr>
        <w:t xml:space="preserve">can </w:t>
      </w:r>
      <w:r w:rsidR="00696553" w:rsidRPr="004F7925">
        <w:rPr>
          <w:sz w:val="20"/>
          <w:szCs w:val="20"/>
        </w:rPr>
        <w:t xml:space="preserve">upregulate and activate </w:t>
      </w:r>
      <w:r w:rsidR="00BF371A" w:rsidRPr="004F7925">
        <w:rPr>
          <w:sz w:val="20"/>
          <w:szCs w:val="20"/>
        </w:rPr>
        <w:t xml:space="preserve">transcription </w:t>
      </w:r>
      <w:r w:rsidR="00696553" w:rsidRPr="004F7925">
        <w:rPr>
          <w:sz w:val="20"/>
          <w:szCs w:val="20"/>
        </w:rPr>
        <w:t>pathways in peripheral organs such as skeletal muscle – a vicious cycle.</w:t>
      </w:r>
      <w:r w:rsidRPr="004F7925">
        <w:rPr>
          <w:sz w:val="20"/>
          <w:szCs w:val="20"/>
        </w:rPr>
        <w:t>”</w:t>
      </w:r>
    </w:p>
    <w:p w14:paraId="7C44CD7A" w14:textId="77777777" w:rsidR="00B73286" w:rsidRPr="004F7925" w:rsidRDefault="00B73286" w:rsidP="00973298">
      <w:pPr>
        <w:jc w:val="both"/>
        <w:rPr>
          <w:sz w:val="20"/>
          <w:szCs w:val="20"/>
        </w:rPr>
      </w:pPr>
    </w:p>
    <w:p w14:paraId="3F02AB9E" w14:textId="3AF44E78" w:rsidR="009D62E0" w:rsidRPr="004F7925" w:rsidRDefault="00C75FE1" w:rsidP="00973298">
      <w:pPr>
        <w:jc w:val="both"/>
        <w:rPr>
          <w:sz w:val="20"/>
          <w:szCs w:val="20"/>
        </w:rPr>
      </w:pPr>
      <w:r w:rsidRPr="004F7925">
        <w:rPr>
          <w:sz w:val="20"/>
          <w:szCs w:val="20"/>
        </w:rPr>
        <w:t>“</w:t>
      </w:r>
      <w:r w:rsidR="00B73286" w:rsidRPr="004F7925">
        <w:rPr>
          <w:sz w:val="20"/>
          <w:szCs w:val="20"/>
        </w:rPr>
        <w:t xml:space="preserve">There is little evidence that a </w:t>
      </w:r>
      <w:r w:rsidR="00B73286" w:rsidRPr="004F7925">
        <w:rPr>
          <w:i/>
          <w:iCs/>
          <w:sz w:val="20"/>
          <w:szCs w:val="20"/>
        </w:rPr>
        <w:t>single, novel</w:t>
      </w:r>
      <w:r w:rsidR="00B73286" w:rsidRPr="004F7925">
        <w:rPr>
          <w:sz w:val="20"/>
          <w:szCs w:val="20"/>
        </w:rPr>
        <w:t xml:space="preserve"> infectious agent causes ME/CFS.  Instead, it is likely that ME/CFS can be triggered by </w:t>
      </w:r>
      <w:r w:rsidR="00B73286" w:rsidRPr="004F7925">
        <w:rPr>
          <w:i/>
          <w:iCs/>
          <w:sz w:val="20"/>
          <w:szCs w:val="20"/>
        </w:rPr>
        <w:t>multiple, different</w:t>
      </w:r>
      <w:r w:rsidR="00B73286" w:rsidRPr="004F7925">
        <w:rPr>
          <w:sz w:val="20"/>
          <w:szCs w:val="20"/>
        </w:rPr>
        <w:t xml:space="preserve"> infectious agents.</w:t>
      </w:r>
      <w:r w:rsidRPr="004F7925">
        <w:rPr>
          <w:sz w:val="20"/>
          <w:szCs w:val="20"/>
        </w:rPr>
        <w:t>”</w:t>
      </w:r>
    </w:p>
    <w:p w14:paraId="699405A4" w14:textId="77777777" w:rsidR="009D62E0" w:rsidRPr="004F7925" w:rsidRDefault="009D62E0" w:rsidP="00973298">
      <w:pPr>
        <w:jc w:val="both"/>
        <w:rPr>
          <w:sz w:val="20"/>
          <w:szCs w:val="20"/>
        </w:rPr>
      </w:pPr>
    </w:p>
    <w:p w14:paraId="70A0BFF3" w14:textId="77777777" w:rsidR="009D62E0" w:rsidRPr="004F7925" w:rsidRDefault="009D62E0" w:rsidP="00973298">
      <w:pPr>
        <w:jc w:val="both"/>
        <w:rPr>
          <w:sz w:val="20"/>
          <w:szCs w:val="20"/>
        </w:rPr>
      </w:pPr>
    </w:p>
    <w:p w14:paraId="67A0A50D" w14:textId="0E4304FD" w:rsidR="00B73286" w:rsidRPr="004F7925" w:rsidRDefault="00F933C4" w:rsidP="00973298">
      <w:pPr>
        <w:jc w:val="both"/>
        <w:rPr>
          <w:b/>
          <w:bCs/>
          <w:sz w:val="20"/>
          <w:szCs w:val="20"/>
        </w:rPr>
      </w:pPr>
      <w:r w:rsidRPr="004F7925">
        <w:rPr>
          <w:b/>
          <w:bCs/>
          <w:sz w:val="20"/>
          <w:szCs w:val="20"/>
        </w:rPr>
        <w:t>“</w:t>
      </w:r>
      <w:r w:rsidR="009D62E0" w:rsidRPr="004F7925">
        <w:rPr>
          <w:b/>
          <w:bCs/>
          <w:sz w:val="20"/>
          <w:szCs w:val="20"/>
          <w:u w:val="single"/>
        </w:rPr>
        <w:t>Persistence of injury requiring repair through an inflammatory response</w:t>
      </w:r>
      <w:r w:rsidRPr="004F7925">
        <w:rPr>
          <w:b/>
          <w:bCs/>
          <w:sz w:val="20"/>
          <w:szCs w:val="20"/>
        </w:rPr>
        <w:t>”</w:t>
      </w:r>
    </w:p>
    <w:p w14:paraId="38BA12AA" w14:textId="77777777" w:rsidR="009D62E0" w:rsidRPr="004F7925" w:rsidRDefault="009D62E0" w:rsidP="00973298">
      <w:pPr>
        <w:jc w:val="both"/>
        <w:rPr>
          <w:b/>
          <w:bCs/>
          <w:sz w:val="20"/>
          <w:szCs w:val="20"/>
        </w:rPr>
      </w:pPr>
    </w:p>
    <w:p w14:paraId="5C0507D0" w14:textId="70D332D5" w:rsidR="001A2D48" w:rsidRPr="004F7925" w:rsidRDefault="00F933C4" w:rsidP="00973298">
      <w:pPr>
        <w:jc w:val="both"/>
        <w:rPr>
          <w:sz w:val="20"/>
          <w:szCs w:val="20"/>
        </w:rPr>
      </w:pPr>
      <w:r w:rsidRPr="004F7925">
        <w:rPr>
          <w:sz w:val="20"/>
          <w:szCs w:val="20"/>
        </w:rPr>
        <w:t>“</w:t>
      </w:r>
      <w:r w:rsidR="001A2D48" w:rsidRPr="004F7925">
        <w:rPr>
          <w:sz w:val="20"/>
          <w:szCs w:val="20"/>
        </w:rPr>
        <w:t>Even if the virus and its component molecules are no longer present, the tissue injury caused by the infectious agent can persist, eliciting an ongoing inflammatory response.</w:t>
      </w:r>
      <w:r w:rsidR="00C86A74" w:rsidRPr="004F7925">
        <w:rPr>
          <w:sz w:val="20"/>
          <w:szCs w:val="20"/>
        </w:rPr>
        <w:t xml:space="preserve">  This includes persistent injury in the brain.  Recently it has been shown that endothelial injury and associated coagulopathy – in addition to reducing blood flow in the microcirculation – can also produce pro-inflammatory clots that </w:t>
      </w:r>
      <w:r w:rsidR="00AA1468" w:rsidRPr="004F7925">
        <w:rPr>
          <w:sz w:val="20"/>
          <w:szCs w:val="20"/>
        </w:rPr>
        <w:t>drive ongoing thrombo-inflammation, redox imbalance, neuroinflammation and neuronal loss in mice infected with SARS-CoV-2 (and) similar circulating micro-clots have been noted in ME/CFS as well as long COVID.</w:t>
      </w:r>
      <w:r w:rsidRPr="004F7925">
        <w:rPr>
          <w:sz w:val="20"/>
          <w:szCs w:val="20"/>
        </w:rPr>
        <w:t>”</w:t>
      </w:r>
    </w:p>
    <w:p w14:paraId="7D1B0EC1" w14:textId="77777777" w:rsidR="00A540E5" w:rsidRPr="004F7925" w:rsidRDefault="00A540E5" w:rsidP="00973298">
      <w:pPr>
        <w:jc w:val="both"/>
        <w:rPr>
          <w:sz w:val="20"/>
          <w:szCs w:val="20"/>
        </w:rPr>
      </w:pPr>
    </w:p>
    <w:p w14:paraId="4EC2685B" w14:textId="77777777" w:rsidR="00C31033" w:rsidRPr="004F7925" w:rsidRDefault="00C31033" w:rsidP="00973298">
      <w:pPr>
        <w:jc w:val="both"/>
        <w:rPr>
          <w:sz w:val="20"/>
          <w:szCs w:val="20"/>
        </w:rPr>
      </w:pPr>
    </w:p>
    <w:p w14:paraId="59F23819" w14:textId="6C977DE5" w:rsidR="00A540E5" w:rsidRPr="004F7925" w:rsidRDefault="00EC1D6D" w:rsidP="00973298">
      <w:pPr>
        <w:jc w:val="both"/>
        <w:rPr>
          <w:b/>
          <w:bCs/>
          <w:sz w:val="20"/>
          <w:szCs w:val="20"/>
        </w:rPr>
      </w:pPr>
      <w:r w:rsidRPr="004F7925">
        <w:rPr>
          <w:b/>
          <w:bCs/>
          <w:sz w:val="20"/>
          <w:szCs w:val="20"/>
        </w:rPr>
        <w:t>“</w:t>
      </w:r>
      <w:r w:rsidR="00C31033" w:rsidRPr="004F7925">
        <w:rPr>
          <w:b/>
          <w:bCs/>
          <w:sz w:val="20"/>
          <w:szCs w:val="20"/>
          <w:u w:val="single"/>
        </w:rPr>
        <w:t>Defective recovery from inflammation</w:t>
      </w:r>
      <w:r w:rsidRPr="004F7925">
        <w:rPr>
          <w:b/>
          <w:bCs/>
          <w:sz w:val="20"/>
          <w:szCs w:val="20"/>
        </w:rPr>
        <w:t>”</w:t>
      </w:r>
    </w:p>
    <w:p w14:paraId="4CBE0482" w14:textId="77777777" w:rsidR="00C31033" w:rsidRPr="004F7925" w:rsidRDefault="00C31033" w:rsidP="00973298">
      <w:pPr>
        <w:jc w:val="both"/>
        <w:rPr>
          <w:b/>
          <w:bCs/>
          <w:sz w:val="20"/>
          <w:szCs w:val="20"/>
          <w:u w:val="single"/>
        </w:rPr>
      </w:pPr>
    </w:p>
    <w:p w14:paraId="4BDE7CD3" w14:textId="6B96B0D5" w:rsidR="00C31033" w:rsidRPr="004F7925" w:rsidRDefault="00EC1D6D" w:rsidP="00973298">
      <w:pPr>
        <w:jc w:val="both"/>
        <w:rPr>
          <w:sz w:val="20"/>
          <w:szCs w:val="20"/>
        </w:rPr>
      </w:pPr>
      <w:r w:rsidRPr="004F7925">
        <w:rPr>
          <w:sz w:val="20"/>
          <w:szCs w:val="20"/>
        </w:rPr>
        <w:t>“</w:t>
      </w:r>
      <w:r w:rsidR="00C26DE3" w:rsidRPr="004F7925">
        <w:rPr>
          <w:sz w:val="20"/>
          <w:szCs w:val="20"/>
        </w:rPr>
        <w:t>Recovery from inflammation triggered by the presence of an infectious agent, or the need to heal tissue injury, is mediated by various chemosensory receptors that are part of the cell danger response and can be interrupted, leading to persistent inflammation.</w:t>
      </w:r>
      <w:r w:rsidRPr="004F7925">
        <w:rPr>
          <w:sz w:val="20"/>
          <w:szCs w:val="20"/>
        </w:rPr>
        <w:t>”</w:t>
      </w:r>
    </w:p>
    <w:p w14:paraId="0915EE14" w14:textId="77777777" w:rsidR="00C26DE3" w:rsidRPr="004F7925" w:rsidRDefault="00C26DE3" w:rsidP="00973298">
      <w:pPr>
        <w:jc w:val="both"/>
        <w:rPr>
          <w:sz w:val="20"/>
          <w:szCs w:val="20"/>
        </w:rPr>
      </w:pPr>
    </w:p>
    <w:p w14:paraId="27DDE237" w14:textId="77777777" w:rsidR="00C26DE3" w:rsidRPr="004F7925" w:rsidRDefault="00C26DE3" w:rsidP="00973298">
      <w:pPr>
        <w:jc w:val="both"/>
        <w:rPr>
          <w:sz w:val="20"/>
          <w:szCs w:val="20"/>
        </w:rPr>
      </w:pPr>
    </w:p>
    <w:p w14:paraId="4D9DDEFB" w14:textId="67B07E57" w:rsidR="00C26DE3" w:rsidRPr="004F7925" w:rsidRDefault="00166AE5" w:rsidP="00973298">
      <w:pPr>
        <w:jc w:val="both"/>
        <w:rPr>
          <w:b/>
          <w:bCs/>
          <w:sz w:val="20"/>
          <w:szCs w:val="20"/>
        </w:rPr>
      </w:pPr>
      <w:r w:rsidRPr="004F7925">
        <w:rPr>
          <w:b/>
          <w:bCs/>
          <w:sz w:val="20"/>
          <w:szCs w:val="20"/>
        </w:rPr>
        <w:t>“</w:t>
      </w:r>
      <w:r w:rsidR="00C26DE3" w:rsidRPr="004F7925">
        <w:rPr>
          <w:b/>
          <w:bCs/>
          <w:sz w:val="20"/>
          <w:szCs w:val="20"/>
          <w:u w:val="single"/>
        </w:rPr>
        <w:t>Reactivation of latent infectious agents, particularly herpesviruses</w:t>
      </w:r>
      <w:r w:rsidRPr="004F7925">
        <w:rPr>
          <w:b/>
          <w:bCs/>
          <w:sz w:val="20"/>
          <w:szCs w:val="20"/>
        </w:rPr>
        <w:t>”</w:t>
      </w:r>
    </w:p>
    <w:p w14:paraId="749FE91D" w14:textId="77777777" w:rsidR="00C26DE3" w:rsidRPr="004F7925" w:rsidRDefault="00C26DE3" w:rsidP="00973298">
      <w:pPr>
        <w:jc w:val="both"/>
        <w:rPr>
          <w:b/>
          <w:bCs/>
          <w:sz w:val="20"/>
          <w:szCs w:val="20"/>
          <w:u w:val="single"/>
        </w:rPr>
      </w:pPr>
    </w:p>
    <w:p w14:paraId="783C0E4F" w14:textId="0367A3C5" w:rsidR="00C26DE3" w:rsidRPr="004F7925" w:rsidRDefault="00166AE5" w:rsidP="00973298">
      <w:pPr>
        <w:jc w:val="both"/>
        <w:rPr>
          <w:sz w:val="20"/>
          <w:szCs w:val="20"/>
        </w:rPr>
      </w:pPr>
      <w:r w:rsidRPr="004F7925">
        <w:rPr>
          <w:sz w:val="20"/>
          <w:szCs w:val="20"/>
        </w:rPr>
        <w:t>“</w:t>
      </w:r>
      <w:r w:rsidR="00C26DE3" w:rsidRPr="004F7925">
        <w:rPr>
          <w:sz w:val="20"/>
          <w:szCs w:val="20"/>
        </w:rPr>
        <w:t xml:space="preserve">Reactivation of latent infectious agents occurs in both long COVID and ME/CFS.  Reactivation of viruses other than </w:t>
      </w:r>
      <w:r w:rsidR="00D03C65" w:rsidRPr="004F7925">
        <w:rPr>
          <w:sz w:val="20"/>
          <w:szCs w:val="20"/>
        </w:rPr>
        <w:t>herpes</w:t>
      </w:r>
      <w:r w:rsidR="00C26DE3" w:rsidRPr="004F7925">
        <w:rPr>
          <w:sz w:val="20"/>
          <w:szCs w:val="20"/>
        </w:rPr>
        <w:t>viruses</w:t>
      </w:r>
      <w:r w:rsidR="00D03C65" w:rsidRPr="004F7925">
        <w:rPr>
          <w:sz w:val="20"/>
          <w:szCs w:val="20"/>
        </w:rPr>
        <w:t xml:space="preserve"> as well as bacteria also has been documented. Peripheral reactivation would be sufficient to generate the humoral and retrograde neural signals that can trigger neuroinflammation.  There is also evidence that herpesviruses are capable of infecting and achieving latency in endothelial cells</w:t>
      </w:r>
      <w:r w:rsidR="007466B8" w:rsidRPr="004F7925">
        <w:rPr>
          <w:sz w:val="20"/>
          <w:szCs w:val="20"/>
        </w:rPr>
        <w:t>, possibly triggering and perpetuating endothelial dysfunction, which is seen in both long COVID and ME/CFS.</w:t>
      </w:r>
      <w:r w:rsidRPr="004F7925">
        <w:rPr>
          <w:sz w:val="20"/>
          <w:szCs w:val="20"/>
        </w:rPr>
        <w:t>”</w:t>
      </w:r>
    </w:p>
    <w:p w14:paraId="24E3AC17" w14:textId="77777777" w:rsidR="007466B8" w:rsidRPr="004F7925" w:rsidRDefault="007466B8" w:rsidP="00973298">
      <w:pPr>
        <w:jc w:val="both"/>
        <w:rPr>
          <w:sz w:val="20"/>
          <w:szCs w:val="20"/>
        </w:rPr>
      </w:pPr>
    </w:p>
    <w:p w14:paraId="380C659E" w14:textId="77777777" w:rsidR="007466B8" w:rsidRPr="004F7925" w:rsidRDefault="007466B8" w:rsidP="00973298">
      <w:pPr>
        <w:jc w:val="both"/>
        <w:rPr>
          <w:sz w:val="20"/>
          <w:szCs w:val="20"/>
        </w:rPr>
      </w:pPr>
    </w:p>
    <w:p w14:paraId="66C84CCC" w14:textId="4251F340" w:rsidR="007466B8" w:rsidRPr="004F7925" w:rsidRDefault="00166AE5" w:rsidP="00973298">
      <w:pPr>
        <w:jc w:val="both"/>
        <w:rPr>
          <w:b/>
          <w:bCs/>
          <w:sz w:val="20"/>
          <w:szCs w:val="20"/>
        </w:rPr>
      </w:pPr>
      <w:r w:rsidRPr="004F7925">
        <w:rPr>
          <w:b/>
          <w:bCs/>
          <w:sz w:val="20"/>
          <w:szCs w:val="20"/>
        </w:rPr>
        <w:t>“</w:t>
      </w:r>
      <w:r w:rsidR="007466B8" w:rsidRPr="004F7925">
        <w:rPr>
          <w:b/>
          <w:bCs/>
          <w:sz w:val="20"/>
          <w:szCs w:val="20"/>
          <w:u w:val="single"/>
        </w:rPr>
        <w:t>Dysbiosis of the gut microbiome</w:t>
      </w:r>
      <w:r w:rsidRPr="004F7925">
        <w:rPr>
          <w:b/>
          <w:bCs/>
          <w:sz w:val="20"/>
          <w:szCs w:val="20"/>
        </w:rPr>
        <w:t>”</w:t>
      </w:r>
    </w:p>
    <w:p w14:paraId="06D7E96D" w14:textId="77777777" w:rsidR="007466B8" w:rsidRPr="004F7925" w:rsidRDefault="007466B8" w:rsidP="00973298">
      <w:pPr>
        <w:jc w:val="both"/>
        <w:rPr>
          <w:b/>
          <w:bCs/>
          <w:sz w:val="20"/>
          <w:szCs w:val="20"/>
          <w:u w:val="single"/>
        </w:rPr>
      </w:pPr>
    </w:p>
    <w:p w14:paraId="6262D63A" w14:textId="40AACE3F" w:rsidR="007466B8" w:rsidRPr="004F7925" w:rsidRDefault="00166AE5" w:rsidP="00973298">
      <w:pPr>
        <w:jc w:val="both"/>
        <w:rPr>
          <w:sz w:val="20"/>
          <w:szCs w:val="20"/>
        </w:rPr>
      </w:pPr>
      <w:r w:rsidRPr="004F7925">
        <w:rPr>
          <w:sz w:val="20"/>
          <w:szCs w:val="20"/>
        </w:rPr>
        <w:t>“</w:t>
      </w:r>
      <w:r w:rsidR="007466B8" w:rsidRPr="004F7925">
        <w:rPr>
          <w:sz w:val="20"/>
          <w:szCs w:val="20"/>
        </w:rPr>
        <w:t>Dysbiosis of the gut microbiome, leading to a state of low-level inflammation, has been documented in both long COVID and ME/CFS.  This local inflammatory state causes breaches of the gut-blood barrier, with leakage into the circulation of not only inflammatory molecules but also bacterial and fungal products.  This “leaky gut” is a plausible cause of chronic systemic inflammation.</w:t>
      </w:r>
      <w:r w:rsidRPr="004F7925">
        <w:rPr>
          <w:sz w:val="20"/>
          <w:szCs w:val="20"/>
        </w:rPr>
        <w:t>”</w:t>
      </w:r>
    </w:p>
    <w:p w14:paraId="1F62F581" w14:textId="77777777" w:rsidR="007466B8" w:rsidRPr="004F7925" w:rsidRDefault="007466B8" w:rsidP="00973298">
      <w:pPr>
        <w:jc w:val="both"/>
        <w:rPr>
          <w:sz w:val="20"/>
          <w:szCs w:val="20"/>
        </w:rPr>
      </w:pPr>
    </w:p>
    <w:p w14:paraId="36325843" w14:textId="77777777" w:rsidR="007466B8" w:rsidRPr="004F7925" w:rsidRDefault="007466B8" w:rsidP="00973298">
      <w:pPr>
        <w:jc w:val="both"/>
        <w:rPr>
          <w:sz w:val="20"/>
          <w:szCs w:val="20"/>
        </w:rPr>
      </w:pPr>
    </w:p>
    <w:p w14:paraId="34DECEDF" w14:textId="0F674B57" w:rsidR="007466B8" w:rsidRPr="004F7925" w:rsidRDefault="00166AE5" w:rsidP="00973298">
      <w:pPr>
        <w:jc w:val="both"/>
        <w:rPr>
          <w:b/>
          <w:bCs/>
          <w:sz w:val="20"/>
          <w:szCs w:val="20"/>
        </w:rPr>
      </w:pPr>
      <w:r w:rsidRPr="004F7925">
        <w:rPr>
          <w:b/>
          <w:bCs/>
          <w:sz w:val="20"/>
          <w:szCs w:val="20"/>
        </w:rPr>
        <w:t>“</w:t>
      </w:r>
      <w:r w:rsidR="007466B8" w:rsidRPr="004F7925">
        <w:rPr>
          <w:b/>
          <w:bCs/>
          <w:sz w:val="20"/>
          <w:szCs w:val="20"/>
          <w:u w:val="single"/>
        </w:rPr>
        <w:t>Autoimmunity</w:t>
      </w:r>
      <w:r w:rsidRPr="004F7925">
        <w:rPr>
          <w:b/>
          <w:bCs/>
          <w:sz w:val="20"/>
          <w:szCs w:val="20"/>
        </w:rPr>
        <w:t>”</w:t>
      </w:r>
    </w:p>
    <w:p w14:paraId="706F8E50" w14:textId="77777777" w:rsidR="007466B8" w:rsidRPr="004F7925" w:rsidRDefault="007466B8" w:rsidP="00973298">
      <w:pPr>
        <w:jc w:val="both"/>
        <w:rPr>
          <w:b/>
          <w:bCs/>
          <w:sz w:val="20"/>
          <w:szCs w:val="20"/>
          <w:u w:val="single"/>
        </w:rPr>
      </w:pPr>
    </w:p>
    <w:p w14:paraId="3EB802EE" w14:textId="495D4C30" w:rsidR="007466B8" w:rsidRPr="004F7925" w:rsidRDefault="00166AE5" w:rsidP="00973298">
      <w:pPr>
        <w:jc w:val="both"/>
        <w:rPr>
          <w:sz w:val="20"/>
          <w:szCs w:val="20"/>
        </w:rPr>
      </w:pPr>
      <w:r w:rsidRPr="004F7925">
        <w:rPr>
          <w:sz w:val="20"/>
          <w:szCs w:val="20"/>
        </w:rPr>
        <w:t>“</w:t>
      </w:r>
      <w:r w:rsidR="007466B8" w:rsidRPr="004F7925">
        <w:rPr>
          <w:sz w:val="20"/>
          <w:szCs w:val="20"/>
        </w:rPr>
        <w:t xml:space="preserve">Hundreds of autoantibodies are generated during acute COVID 19.  A recent study of 55 people with long COVID with neurological symptoms found that many had autoantibodies directed at human and rodent neural antigens </w:t>
      </w:r>
      <w:r w:rsidR="007466B8" w:rsidRPr="004F7925">
        <w:rPr>
          <w:sz w:val="20"/>
          <w:szCs w:val="20"/>
        </w:rPr>
        <w:lastRenderedPageBreak/>
        <w:t>and that specific autoantibodies correlated with particular symptoms.  Many autoantibodies have be</w:t>
      </w:r>
      <w:r w:rsidR="0075288F" w:rsidRPr="004F7925">
        <w:rPr>
          <w:sz w:val="20"/>
          <w:szCs w:val="20"/>
        </w:rPr>
        <w:t>en</w:t>
      </w:r>
      <w:r w:rsidR="007466B8" w:rsidRPr="004F7925">
        <w:rPr>
          <w:sz w:val="20"/>
          <w:szCs w:val="20"/>
        </w:rPr>
        <w:t xml:space="preserve"> identified in ME/CFS.</w:t>
      </w:r>
      <w:r w:rsidRPr="004F7925">
        <w:rPr>
          <w:sz w:val="20"/>
          <w:szCs w:val="20"/>
        </w:rPr>
        <w:t>”</w:t>
      </w:r>
    </w:p>
    <w:p w14:paraId="6B671091" w14:textId="77777777" w:rsidR="007466B8" w:rsidRPr="004F7925" w:rsidRDefault="007466B8" w:rsidP="00973298">
      <w:pPr>
        <w:jc w:val="both"/>
        <w:rPr>
          <w:sz w:val="20"/>
          <w:szCs w:val="20"/>
        </w:rPr>
      </w:pPr>
    </w:p>
    <w:p w14:paraId="77B3BC09" w14:textId="77777777" w:rsidR="007466B8" w:rsidRPr="004F7925" w:rsidRDefault="007466B8" w:rsidP="00973298">
      <w:pPr>
        <w:jc w:val="both"/>
        <w:rPr>
          <w:sz w:val="20"/>
          <w:szCs w:val="20"/>
        </w:rPr>
      </w:pPr>
    </w:p>
    <w:p w14:paraId="0202E9E2" w14:textId="2B798C70" w:rsidR="007466B8" w:rsidRPr="004F7925" w:rsidRDefault="00166AE5" w:rsidP="00973298">
      <w:pPr>
        <w:jc w:val="both"/>
        <w:rPr>
          <w:b/>
          <w:bCs/>
          <w:sz w:val="20"/>
          <w:szCs w:val="20"/>
        </w:rPr>
      </w:pPr>
      <w:r w:rsidRPr="004F7925">
        <w:rPr>
          <w:b/>
          <w:bCs/>
          <w:sz w:val="20"/>
          <w:szCs w:val="20"/>
        </w:rPr>
        <w:t>“</w:t>
      </w:r>
      <w:r w:rsidR="004B3A6E" w:rsidRPr="004F7925">
        <w:rPr>
          <w:b/>
          <w:bCs/>
          <w:sz w:val="20"/>
          <w:szCs w:val="20"/>
          <w:u w:val="single"/>
        </w:rPr>
        <w:t>Abnormalities that reinforce each other, creating vicious cycles that perpetuate the pathology</w:t>
      </w:r>
      <w:r w:rsidRPr="004F7925">
        <w:rPr>
          <w:b/>
          <w:bCs/>
          <w:sz w:val="20"/>
          <w:szCs w:val="20"/>
        </w:rPr>
        <w:t>”</w:t>
      </w:r>
    </w:p>
    <w:p w14:paraId="13D3800F" w14:textId="77777777" w:rsidR="004B3A6E" w:rsidRPr="004F7925" w:rsidRDefault="004B3A6E" w:rsidP="00973298">
      <w:pPr>
        <w:jc w:val="both"/>
        <w:rPr>
          <w:b/>
          <w:bCs/>
          <w:sz w:val="20"/>
          <w:szCs w:val="20"/>
          <w:u w:val="single"/>
        </w:rPr>
      </w:pPr>
    </w:p>
    <w:p w14:paraId="5ECED79F" w14:textId="2F672AF9" w:rsidR="004B3A6E" w:rsidRPr="004F7925" w:rsidRDefault="00166AE5" w:rsidP="00973298">
      <w:pPr>
        <w:jc w:val="both"/>
        <w:rPr>
          <w:sz w:val="20"/>
          <w:szCs w:val="20"/>
        </w:rPr>
      </w:pPr>
      <w:r w:rsidRPr="004F7925">
        <w:rPr>
          <w:sz w:val="20"/>
          <w:szCs w:val="20"/>
        </w:rPr>
        <w:t>“</w:t>
      </w:r>
      <w:r w:rsidR="004B3A6E" w:rsidRPr="004F7925">
        <w:rPr>
          <w:sz w:val="20"/>
          <w:szCs w:val="20"/>
        </w:rPr>
        <w:t>Of particular importance (is that) many of the underlying abnormalities in people with long COVID or ME/CFS have bidirectional connections</w:t>
      </w:r>
      <w:r w:rsidR="006C4A65" w:rsidRPr="004F7925">
        <w:rPr>
          <w:sz w:val="20"/>
          <w:szCs w:val="20"/>
        </w:rPr>
        <w:t xml:space="preserve"> (so) there is the potential for an ongoing vicious cycle that perpetuates the abnormalities and the symptoms the abnormalities cause.</w:t>
      </w:r>
      <w:r w:rsidR="00B22F2A" w:rsidRPr="004F7925">
        <w:rPr>
          <w:sz w:val="20"/>
          <w:szCs w:val="20"/>
        </w:rPr>
        <w:t xml:space="preserve">  It is likely that the predominant abnormalities in one individual may differ from those in another individual.</w:t>
      </w:r>
      <w:r w:rsidRPr="004F7925">
        <w:rPr>
          <w:sz w:val="20"/>
          <w:szCs w:val="20"/>
        </w:rPr>
        <w:t>”</w:t>
      </w:r>
    </w:p>
    <w:p w14:paraId="6698DF21" w14:textId="77777777" w:rsidR="00B22F2A" w:rsidRPr="004F7925" w:rsidRDefault="00B22F2A" w:rsidP="00973298">
      <w:pPr>
        <w:jc w:val="both"/>
        <w:rPr>
          <w:sz w:val="20"/>
          <w:szCs w:val="20"/>
        </w:rPr>
      </w:pPr>
    </w:p>
    <w:p w14:paraId="63C52647" w14:textId="77777777" w:rsidR="00B22F2A" w:rsidRPr="004F7925" w:rsidRDefault="00B22F2A" w:rsidP="00973298">
      <w:pPr>
        <w:jc w:val="both"/>
        <w:rPr>
          <w:sz w:val="20"/>
          <w:szCs w:val="20"/>
        </w:rPr>
      </w:pPr>
    </w:p>
    <w:p w14:paraId="2C8FF1F7" w14:textId="2E6C1C3C" w:rsidR="00B22F2A" w:rsidRPr="004F7925" w:rsidRDefault="00166AE5" w:rsidP="00973298">
      <w:pPr>
        <w:jc w:val="both"/>
        <w:rPr>
          <w:b/>
          <w:bCs/>
          <w:sz w:val="20"/>
          <w:szCs w:val="20"/>
        </w:rPr>
      </w:pPr>
      <w:r w:rsidRPr="004F7925">
        <w:rPr>
          <w:b/>
          <w:bCs/>
          <w:sz w:val="20"/>
          <w:szCs w:val="20"/>
        </w:rPr>
        <w:t>“</w:t>
      </w:r>
      <w:r w:rsidR="007307C3" w:rsidRPr="004F7925">
        <w:rPr>
          <w:b/>
          <w:bCs/>
          <w:sz w:val="20"/>
          <w:szCs w:val="20"/>
          <w:u w:val="single"/>
        </w:rPr>
        <w:t>CONCLUSIONS AND FUTURE DIRECTIONS</w:t>
      </w:r>
      <w:r w:rsidRPr="004F7925">
        <w:rPr>
          <w:b/>
          <w:bCs/>
          <w:sz w:val="20"/>
          <w:szCs w:val="20"/>
        </w:rPr>
        <w:t>”</w:t>
      </w:r>
    </w:p>
    <w:p w14:paraId="4BC0754E" w14:textId="77777777" w:rsidR="007307C3" w:rsidRPr="004F7925" w:rsidRDefault="007307C3" w:rsidP="00973298">
      <w:pPr>
        <w:jc w:val="both"/>
        <w:rPr>
          <w:b/>
          <w:bCs/>
          <w:sz w:val="20"/>
          <w:szCs w:val="20"/>
          <w:u w:val="single"/>
        </w:rPr>
      </w:pPr>
    </w:p>
    <w:p w14:paraId="7321AD14" w14:textId="727B17A0" w:rsidR="007307C3" w:rsidRPr="004F7925" w:rsidRDefault="00AB5EE7" w:rsidP="00973298">
      <w:pPr>
        <w:jc w:val="both"/>
        <w:rPr>
          <w:sz w:val="20"/>
          <w:szCs w:val="20"/>
        </w:rPr>
      </w:pPr>
      <w:r w:rsidRPr="004F7925">
        <w:rPr>
          <w:sz w:val="20"/>
          <w:szCs w:val="20"/>
        </w:rPr>
        <w:t>“</w:t>
      </w:r>
      <w:r w:rsidR="00870FB5" w:rsidRPr="004F7925">
        <w:rPr>
          <w:sz w:val="20"/>
          <w:szCs w:val="20"/>
        </w:rPr>
        <w:t xml:space="preserve">Globally, long COVID and ME/CFS are causing hundreds of millions of people to suffer and are costing society hundreds of billions of dollars. </w:t>
      </w:r>
      <w:r w:rsidR="006E09A5" w:rsidRPr="004F7925">
        <w:rPr>
          <w:sz w:val="20"/>
          <w:szCs w:val="20"/>
        </w:rPr>
        <w:t xml:space="preserve"> </w:t>
      </w:r>
      <w:r w:rsidR="00870FB5" w:rsidRPr="004F7925">
        <w:rPr>
          <w:sz w:val="20"/>
          <w:szCs w:val="20"/>
        </w:rPr>
        <w:t xml:space="preserve">Initially it </w:t>
      </w:r>
      <w:r w:rsidR="006E09A5" w:rsidRPr="004F7925">
        <w:rPr>
          <w:sz w:val="20"/>
          <w:szCs w:val="20"/>
        </w:rPr>
        <w:t>w</w:t>
      </w:r>
      <w:r w:rsidR="00870FB5" w:rsidRPr="004F7925">
        <w:rPr>
          <w:sz w:val="20"/>
          <w:szCs w:val="20"/>
        </w:rPr>
        <w:t>as not clear if there were any underlying biological abnormalities that could explain the symptoms of the two illnesses.  It is now clear that there are, and that the two illnesses share a complex underlying pathophysiology.</w:t>
      </w:r>
      <w:r w:rsidR="00CB4388" w:rsidRPr="004F7925">
        <w:rPr>
          <w:sz w:val="20"/>
          <w:szCs w:val="20"/>
        </w:rPr>
        <w:t xml:space="preserve"> We address the question of how the multiple underlying abnormalities found in these illnesses may be causing both the symptoms and the chronicity of the symptoms.  Each abnormality can directly cause some of the symptoms.  Discovering which is predominant in any individual with these illnesses will not be easy.  The central focus of this review is to propose an additional cause of the symptoms, one that can be triggered by the underlying abnormalities and that might be more easily targeted for therapy.</w:t>
      </w:r>
      <w:r w:rsidRPr="004F7925">
        <w:rPr>
          <w:sz w:val="20"/>
          <w:szCs w:val="20"/>
        </w:rPr>
        <w:t>”</w:t>
      </w:r>
      <w:r w:rsidR="00CB4388" w:rsidRPr="004F7925">
        <w:rPr>
          <w:sz w:val="20"/>
          <w:szCs w:val="20"/>
        </w:rPr>
        <w:t xml:space="preserve"> </w:t>
      </w:r>
    </w:p>
    <w:p w14:paraId="4EF04EE0" w14:textId="77777777" w:rsidR="006E09A5" w:rsidRPr="004F7925" w:rsidRDefault="006E09A5" w:rsidP="00973298">
      <w:pPr>
        <w:jc w:val="both"/>
        <w:rPr>
          <w:sz w:val="20"/>
          <w:szCs w:val="20"/>
        </w:rPr>
      </w:pPr>
    </w:p>
    <w:p w14:paraId="0D5BD6A0" w14:textId="77777777" w:rsidR="00CB4388" w:rsidRPr="004F7925" w:rsidRDefault="00CB4388" w:rsidP="00973298">
      <w:pPr>
        <w:jc w:val="both"/>
        <w:rPr>
          <w:sz w:val="20"/>
          <w:szCs w:val="20"/>
        </w:rPr>
      </w:pPr>
    </w:p>
    <w:p w14:paraId="60AD5D0B" w14:textId="7519EC16" w:rsidR="00CB4388" w:rsidRPr="004F7925" w:rsidRDefault="00AB5EE7" w:rsidP="00973298">
      <w:pPr>
        <w:jc w:val="both"/>
        <w:rPr>
          <w:b/>
          <w:bCs/>
          <w:sz w:val="20"/>
          <w:szCs w:val="20"/>
        </w:rPr>
      </w:pPr>
      <w:r w:rsidRPr="004F7925">
        <w:rPr>
          <w:b/>
          <w:bCs/>
          <w:sz w:val="20"/>
          <w:szCs w:val="20"/>
        </w:rPr>
        <w:t>“</w:t>
      </w:r>
      <w:r w:rsidR="00CB4388" w:rsidRPr="004F7925">
        <w:rPr>
          <w:b/>
          <w:bCs/>
          <w:sz w:val="20"/>
          <w:szCs w:val="20"/>
          <w:u w:val="single"/>
        </w:rPr>
        <w:t>Implications for treatment</w:t>
      </w:r>
      <w:r w:rsidRPr="004F7925">
        <w:rPr>
          <w:b/>
          <w:bCs/>
          <w:sz w:val="20"/>
          <w:szCs w:val="20"/>
        </w:rPr>
        <w:t>”</w:t>
      </w:r>
    </w:p>
    <w:p w14:paraId="6AE6CB38" w14:textId="77777777" w:rsidR="00CB4388" w:rsidRPr="004F7925" w:rsidRDefault="00CB4388" w:rsidP="00973298">
      <w:pPr>
        <w:jc w:val="both"/>
        <w:rPr>
          <w:b/>
          <w:bCs/>
          <w:sz w:val="20"/>
          <w:szCs w:val="20"/>
          <w:u w:val="single"/>
        </w:rPr>
      </w:pPr>
    </w:p>
    <w:p w14:paraId="646C5F48" w14:textId="27B2ABAF" w:rsidR="00CB4388" w:rsidRPr="004F7925" w:rsidRDefault="00AB5EE7" w:rsidP="00973298">
      <w:pPr>
        <w:jc w:val="both"/>
        <w:rPr>
          <w:sz w:val="20"/>
          <w:szCs w:val="20"/>
        </w:rPr>
      </w:pPr>
      <w:r w:rsidRPr="004F7925">
        <w:rPr>
          <w:sz w:val="20"/>
          <w:szCs w:val="20"/>
        </w:rPr>
        <w:t>“</w:t>
      </w:r>
      <w:r w:rsidR="00CB4388" w:rsidRPr="004F7925">
        <w:rPr>
          <w:sz w:val="20"/>
          <w:szCs w:val="20"/>
        </w:rPr>
        <w:t>There is no evidence that targeting any single, specific abnormality –</w:t>
      </w:r>
      <w:r w:rsidR="00490CB7" w:rsidRPr="004F7925">
        <w:rPr>
          <w:sz w:val="20"/>
          <w:szCs w:val="20"/>
        </w:rPr>
        <w:t xml:space="preserve"> </w:t>
      </w:r>
      <w:r w:rsidR="00CB4388" w:rsidRPr="004F7925">
        <w:rPr>
          <w:sz w:val="20"/>
          <w:szCs w:val="20"/>
        </w:rPr>
        <w:t>for example, dysautonomia, autoantibodies to neural targets, and residual tissue reservoirs of virus</w:t>
      </w:r>
      <w:r w:rsidR="00490CB7" w:rsidRPr="004F7925">
        <w:rPr>
          <w:sz w:val="20"/>
          <w:szCs w:val="20"/>
        </w:rPr>
        <w:t xml:space="preserve"> </w:t>
      </w:r>
      <w:r w:rsidR="00CB4388" w:rsidRPr="004F7925">
        <w:rPr>
          <w:sz w:val="20"/>
          <w:szCs w:val="20"/>
        </w:rPr>
        <w:t>–</w:t>
      </w:r>
      <w:r w:rsidR="00490CB7" w:rsidRPr="004F7925">
        <w:rPr>
          <w:sz w:val="20"/>
          <w:szCs w:val="20"/>
        </w:rPr>
        <w:t xml:space="preserve"> </w:t>
      </w:r>
      <w:r w:rsidR="00CB4388" w:rsidRPr="004F7925">
        <w:rPr>
          <w:sz w:val="20"/>
          <w:szCs w:val="20"/>
        </w:rPr>
        <w:t>cures the symptoms in all people.</w:t>
      </w:r>
      <w:r w:rsidR="006E09A5" w:rsidRPr="004F7925">
        <w:rPr>
          <w:sz w:val="20"/>
          <w:szCs w:val="20"/>
        </w:rPr>
        <w:t xml:space="preserve">  We propose another target for therapy: the neuroinflammation that activates the neural circuits that may generate the sickness symptoms – including fatigue, brain fog and pain. Targeting neuroinflammation may reduce many of the symptoms of these illnesses.  However, experience suggests that traditional anti-inflammatory drugs are unlikely to be effective and that new therapies will be required. The deepening understanding of the underlying pathophysiology should lead to effective new therapies for the people whose lives have been interrupted and diminished by these illnesses.</w:t>
      </w:r>
      <w:r w:rsidRPr="004F7925">
        <w:rPr>
          <w:sz w:val="20"/>
          <w:szCs w:val="20"/>
        </w:rPr>
        <w:t>”</w:t>
      </w:r>
    </w:p>
    <w:p w14:paraId="02ED1A3D" w14:textId="77777777" w:rsidR="00B936A5" w:rsidRPr="004F7925" w:rsidRDefault="00B936A5" w:rsidP="00973298">
      <w:pPr>
        <w:jc w:val="both"/>
        <w:rPr>
          <w:sz w:val="20"/>
          <w:szCs w:val="20"/>
        </w:rPr>
      </w:pPr>
    </w:p>
    <w:p w14:paraId="73FB0F3C" w14:textId="77777777" w:rsidR="00E13244" w:rsidRPr="004F7925" w:rsidRDefault="00E13244" w:rsidP="00973298">
      <w:pPr>
        <w:jc w:val="both"/>
        <w:rPr>
          <w:sz w:val="20"/>
          <w:szCs w:val="20"/>
        </w:rPr>
      </w:pPr>
    </w:p>
    <w:p w14:paraId="014E0601" w14:textId="06DD5463" w:rsidR="00B936A5" w:rsidRPr="004F7925" w:rsidRDefault="00B936A5" w:rsidP="00973298">
      <w:pPr>
        <w:jc w:val="both"/>
        <w:rPr>
          <w:sz w:val="20"/>
          <w:szCs w:val="20"/>
        </w:rPr>
      </w:pPr>
      <w:r w:rsidRPr="004F7925">
        <w:rPr>
          <w:sz w:val="20"/>
          <w:szCs w:val="20"/>
        </w:rPr>
        <w:t>The authors provide 204 references.</w:t>
      </w:r>
    </w:p>
    <w:p w14:paraId="123B4885" w14:textId="77777777" w:rsidR="00E848A2" w:rsidRPr="004F7925" w:rsidRDefault="00E848A2" w:rsidP="00973298">
      <w:pPr>
        <w:jc w:val="both"/>
        <w:rPr>
          <w:sz w:val="20"/>
          <w:szCs w:val="20"/>
        </w:rPr>
      </w:pPr>
    </w:p>
    <w:p w14:paraId="6193BE22" w14:textId="77777777" w:rsidR="006E09A5" w:rsidRPr="004F7925" w:rsidRDefault="006E09A5" w:rsidP="00973298">
      <w:pPr>
        <w:jc w:val="both"/>
        <w:rPr>
          <w:sz w:val="20"/>
          <w:szCs w:val="20"/>
        </w:rPr>
      </w:pPr>
    </w:p>
    <w:p w14:paraId="5D499504" w14:textId="77777777" w:rsidR="00B22F2A" w:rsidRPr="004F7925" w:rsidRDefault="00B22F2A" w:rsidP="00973298">
      <w:pPr>
        <w:jc w:val="both"/>
        <w:rPr>
          <w:sz w:val="20"/>
          <w:szCs w:val="20"/>
        </w:rPr>
      </w:pPr>
    </w:p>
    <w:p w14:paraId="2CD09C07" w14:textId="77777777" w:rsidR="00B22F2A" w:rsidRPr="004F7925" w:rsidRDefault="00B22F2A" w:rsidP="00973298">
      <w:pPr>
        <w:jc w:val="both"/>
        <w:rPr>
          <w:sz w:val="20"/>
          <w:szCs w:val="20"/>
        </w:rPr>
      </w:pPr>
    </w:p>
    <w:p w14:paraId="173B00AB" w14:textId="77777777" w:rsidR="007466B8" w:rsidRPr="004F7925" w:rsidRDefault="007466B8" w:rsidP="00973298">
      <w:pPr>
        <w:jc w:val="both"/>
        <w:rPr>
          <w:sz w:val="20"/>
          <w:szCs w:val="20"/>
        </w:rPr>
      </w:pPr>
    </w:p>
    <w:p w14:paraId="75222156" w14:textId="77777777" w:rsidR="007466B8" w:rsidRPr="004F7925" w:rsidRDefault="007466B8" w:rsidP="00973298">
      <w:pPr>
        <w:jc w:val="both"/>
        <w:rPr>
          <w:sz w:val="20"/>
          <w:szCs w:val="20"/>
        </w:rPr>
      </w:pPr>
    </w:p>
    <w:sectPr w:rsidR="007466B8" w:rsidRPr="004F7925" w:rsidSect="003055D6">
      <w:headerReference w:type="default" r:id="rId9"/>
      <w:pgSz w:w="11918" w:h="16854"/>
      <w:pgMar w:top="1134" w:right="1440" w:bottom="1440" w:left="1440"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B50AD" w14:textId="77777777" w:rsidR="0078703A" w:rsidRDefault="0078703A" w:rsidP="003055D6">
      <w:r>
        <w:separator/>
      </w:r>
    </w:p>
  </w:endnote>
  <w:endnote w:type="continuationSeparator" w:id="0">
    <w:p w14:paraId="6BB6A907" w14:textId="77777777" w:rsidR="0078703A" w:rsidRDefault="0078703A" w:rsidP="00305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4D48" w14:textId="77777777" w:rsidR="0078703A" w:rsidRDefault="0078703A" w:rsidP="003055D6">
      <w:r>
        <w:separator/>
      </w:r>
    </w:p>
  </w:footnote>
  <w:footnote w:type="continuationSeparator" w:id="0">
    <w:p w14:paraId="2FF2D56B" w14:textId="77777777" w:rsidR="0078703A" w:rsidRDefault="0078703A" w:rsidP="00305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498899"/>
      <w:docPartObj>
        <w:docPartGallery w:val="Page Numbers (Top of Page)"/>
        <w:docPartUnique/>
      </w:docPartObj>
    </w:sdtPr>
    <w:sdtEndPr>
      <w:rPr>
        <w:noProof/>
      </w:rPr>
    </w:sdtEndPr>
    <w:sdtContent>
      <w:p w14:paraId="65BF07B9" w14:textId="272F3135" w:rsidR="003055D6" w:rsidRDefault="003055D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01C2D22" w14:textId="77777777" w:rsidR="003055D6" w:rsidRDefault="003055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210"/>
    <w:rsid w:val="000167D4"/>
    <w:rsid w:val="00016E51"/>
    <w:rsid w:val="00021F05"/>
    <w:rsid w:val="00024B5A"/>
    <w:rsid w:val="0003762C"/>
    <w:rsid w:val="000471DB"/>
    <w:rsid w:val="00052920"/>
    <w:rsid w:val="0005403E"/>
    <w:rsid w:val="00057968"/>
    <w:rsid w:val="0006203C"/>
    <w:rsid w:val="00065510"/>
    <w:rsid w:val="00095EC0"/>
    <w:rsid w:val="000B2739"/>
    <w:rsid w:val="000B2B2E"/>
    <w:rsid w:val="000B47CD"/>
    <w:rsid w:val="000E4AA2"/>
    <w:rsid w:val="00113B3D"/>
    <w:rsid w:val="00116809"/>
    <w:rsid w:val="00120684"/>
    <w:rsid w:val="00122119"/>
    <w:rsid w:val="001233AE"/>
    <w:rsid w:val="001263E2"/>
    <w:rsid w:val="00130E9D"/>
    <w:rsid w:val="00141A60"/>
    <w:rsid w:val="00142619"/>
    <w:rsid w:val="0014430E"/>
    <w:rsid w:val="00145BD7"/>
    <w:rsid w:val="001467F4"/>
    <w:rsid w:val="00156F85"/>
    <w:rsid w:val="00166AE5"/>
    <w:rsid w:val="00184627"/>
    <w:rsid w:val="001A0575"/>
    <w:rsid w:val="001A2D48"/>
    <w:rsid w:val="001A6322"/>
    <w:rsid w:val="001C69EF"/>
    <w:rsid w:val="001D26EF"/>
    <w:rsid w:val="001D5C0F"/>
    <w:rsid w:val="001F241A"/>
    <w:rsid w:val="001F426D"/>
    <w:rsid w:val="00202D08"/>
    <w:rsid w:val="00212C9A"/>
    <w:rsid w:val="00217265"/>
    <w:rsid w:val="00227B8B"/>
    <w:rsid w:val="00227BF3"/>
    <w:rsid w:val="00235D88"/>
    <w:rsid w:val="0024171D"/>
    <w:rsid w:val="0024255C"/>
    <w:rsid w:val="00246607"/>
    <w:rsid w:val="00253A9D"/>
    <w:rsid w:val="002576A1"/>
    <w:rsid w:val="002603E4"/>
    <w:rsid w:val="002642B7"/>
    <w:rsid w:val="00271E23"/>
    <w:rsid w:val="002A2827"/>
    <w:rsid w:val="002C2E0D"/>
    <w:rsid w:val="00305257"/>
    <w:rsid w:val="003055D6"/>
    <w:rsid w:val="00323369"/>
    <w:rsid w:val="00326A7B"/>
    <w:rsid w:val="003354BA"/>
    <w:rsid w:val="00351AA5"/>
    <w:rsid w:val="0037062C"/>
    <w:rsid w:val="00375797"/>
    <w:rsid w:val="0038636E"/>
    <w:rsid w:val="0039517E"/>
    <w:rsid w:val="003D4B5A"/>
    <w:rsid w:val="004116BB"/>
    <w:rsid w:val="00414B6C"/>
    <w:rsid w:val="00420CFD"/>
    <w:rsid w:val="00421614"/>
    <w:rsid w:val="0043614F"/>
    <w:rsid w:val="004406CA"/>
    <w:rsid w:val="004579C3"/>
    <w:rsid w:val="00465D89"/>
    <w:rsid w:val="00476426"/>
    <w:rsid w:val="00490AAF"/>
    <w:rsid w:val="00490CB7"/>
    <w:rsid w:val="004A4887"/>
    <w:rsid w:val="004B01B6"/>
    <w:rsid w:val="004B3A6E"/>
    <w:rsid w:val="004B4E5C"/>
    <w:rsid w:val="004C03E2"/>
    <w:rsid w:val="004C7735"/>
    <w:rsid w:val="004F4B3C"/>
    <w:rsid w:val="004F7925"/>
    <w:rsid w:val="004F7989"/>
    <w:rsid w:val="00510B86"/>
    <w:rsid w:val="0051768D"/>
    <w:rsid w:val="00525C95"/>
    <w:rsid w:val="005429FA"/>
    <w:rsid w:val="005574BB"/>
    <w:rsid w:val="0057675E"/>
    <w:rsid w:val="005771E0"/>
    <w:rsid w:val="0058186E"/>
    <w:rsid w:val="005A23A3"/>
    <w:rsid w:val="005A26ED"/>
    <w:rsid w:val="005A777B"/>
    <w:rsid w:val="005C1571"/>
    <w:rsid w:val="005D3DAE"/>
    <w:rsid w:val="005D4A41"/>
    <w:rsid w:val="005D7F92"/>
    <w:rsid w:val="005F1D19"/>
    <w:rsid w:val="00602F83"/>
    <w:rsid w:val="006034E1"/>
    <w:rsid w:val="006070BC"/>
    <w:rsid w:val="00630C30"/>
    <w:rsid w:val="006348CD"/>
    <w:rsid w:val="006357B5"/>
    <w:rsid w:val="006427AF"/>
    <w:rsid w:val="006470B4"/>
    <w:rsid w:val="00652456"/>
    <w:rsid w:val="00653D0F"/>
    <w:rsid w:val="0065415B"/>
    <w:rsid w:val="00683D2B"/>
    <w:rsid w:val="00696553"/>
    <w:rsid w:val="00696A55"/>
    <w:rsid w:val="006B2D34"/>
    <w:rsid w:val="006B5CC3"/>
    <w:rsid w:val="006B72B5"/>
    <w:rsid w:val="006C1D5C"/>
    <w:rsid w:val="006C4A65"/>
    <w:rsid w:val="006D15E4"/>
    <w:rsid w:val="006D7BDF"/>
    <w:rsid w:val="006E09A5"/>
    <w:rsid w:val="006E2620"/>
    <w:rsid w:val="006E27C5"/>
    <w:rsid w:val="006F1FD6"/>
    <w:rsid w:val="006F3107"/>
    <w:rsid w:val="00701DD0"/>
    <w:rsid w:val="00713D2C"/>
    <w:rsid w:val="0073008D"/>
    <w:rsid w:val="007307C3"/>
    <w:rsid w:val="00743286"/>
    <w:rsid w:val="007466B8"/>
    <w:rsid w:val="0075089F"/>
    <w:rsid w:val="00751B28"/>
    <w:rsid w:val="0075288F"/>
    <w:rsid w:val="00772ADB"/>
    <w:rsid w:val="00775AD0"/>
    <w:rsid w:val="0078703A"/>
    <w:rsid w:val="007A13F1"/>
    <w:rsid w:val="007A4B6F"/>
    <w:rsid w:val="007A64DE"/>
    <w:rsid w:val="007D7485"/>
    <w:rsid w:val="007F14B3"/>
    <w:rsid w:val="007F3937"/>
    <w:rsid w:val="007F5419"/>
    <w:rsid w:val="00803FF1"/>
    <w:rsid w:val="00820FEA"/>
    <w:rsid w:val="008305DD"/>
    <w:rsid w:val="0083413F"/>
    <w:rsid w:val="0084069E"/>
    <w:rsid w:val="00841E79"/>
    <w:rsid w:val="0085361B"/>
    <w:rsid w:val="00853A46"/>
    <w:rsid w:val="00861313"/>
    <w:rsid w:val="008661C5"/>
    <w:rsid w:val="00870FB5"/>
    <w:rsid w:val="00891689"/>
    <w:rsid w:val="0089169B"/>
    <w:rsid w:val="008955E2"/>
    <w:rsid w:val="008C5A8C"/>
    <w:rsid w:val="008C69BE"/>
    <w:rsid w:val="008D21DE"/>
    <w:rsid w:val="008E4F07"/>
    <w:rsid w:val="008E7EA8"/>
    <w:rsid w:val="008F7F3B"/>
    <w:rsid w:val="0090160D"/>
    <w:rsid w:val="0090344E"/>
    <w:rsid w:val="00903D8E"/>
    <w:rsid w:val="00921A0A"/>
    <w:rsid w:val="00924910"/>
    <w:rsid w:val="0093517C"/>
    <w:rsid w:val="00941BA8"/>
    <w:rsid w:val="00941FC8"/>
    <w:rsid w:val="00945692"/>
    <w:rsid w:val="009567D8"/>
    <w:rsid w:val="00973298"/>
    <w:rsid w:val="0097677D"/>
    <w:rsid w:val="009977D6"/>
    <w:rsid w:val="009B5611"/>
    <w:rsid w:val="009C1D85"/>
    <w:rsid w:val="009D2C12"/>
    <w:rsid w:val="009D62E0"/>
    <w:rsid w:val="009D716C"/>
    <w:rsid w:val="009E4213"/>
    <w:rsid w:val="009F0847"/>
    <w:rsid w:val="009F09BC"/>
    <w:rsid w:val="00A20E56"/>
    <w:rsid w:val="00A30F0C"/>
    <w:rsid w:val="00A42659"/>
    <w:rsid w:val="00A44330"/>
    <w:rsid w:val="00A44AA0"/>
    <w:rsid w:val="00A47836"/>
    <w:rsid w:val="00A540E5"/>
    <w:rsid w:val="00A55539"/>
    <w:rsid w:val="00A844D2"/>
    <w:rsid w:val="00A8682E"/>
    <w:rsid w:val="00A90FBD"/>
    <w:rsid w:val="00A92AE8"/>
    <w:rsid w:val="00A94025"/>
    <w:rsid w:val="00A952AC"/>
    <w:rsid w:val="00AA1468"/>
    <w:rsid w:val="00AA40E3"/>
    <w:rsid w:val="00AB5EE7"/>
    <w:rsid w:val="00AC4321"/>
    <w:rsid w:val="00AC56CD"/>
    <w:rsid w:val="00AD0805"/>
    <w:rsid w:val="00AD144D"/>
    <w:rsid w:val="00AD1685"/>
    <w:rsid w:val="00AF63E6"/>
    <w:rsid w:val="00B01266"/>
    <w:rsid w:val="00B017D4"/>
    <w:rsid w:val="00B135AD"/>
    <w:rsid w:val="00B15AAB"/>
    <w:rsid w:val="00B22F2A"/>
    <w:rsid w:val="00B41CF4"/>
    <w:rsid w:val="00B4479C"/>
    <w:rsid w:val="00B544DF"/>
    <w:rsid w:val="00B54677"/>
    <w:rsid w:val="00B704EB"/>
    <w:rsid w:val="00B73286"/>
    <w:rsid w:val="00B740B4"/>
    <w:rsid w:val="00B936A5"/>
    <w:rsid w:val="00BA3D57"/>
    <w:rsid w:val="00BB2496"/>
    <w:rsid w:val="00BB5EFB"/>
    <w:rsid w:val="00BE67A5"/>
    <w:rsid w:val="00BF371A"/>
    <w:rsid w:val="00BF4A0F"/>
    <w:rsid w:val="00C21173"/>
    <w:rsid w:val="00C26DE3"/>
    <w:rsid w:val="00C31033"/>
    <w:rsid w:val="00C4401C"/>
    <w:rsid w:val="00C5219B"/>
    <w:rsid w:val="00C61FF9"/>
    <w:rsid w:val="00C62B37"/>
    <w:rsid w:val="00C63A32"/>
    <w:rsid w:val="00C648DC"/>
    <w:rsid w:val="00C7046B"/>
    <w:rsid w:val="00C75FE1"/>
    <w:rsid w:val="00C778B7"/>
    <w:rsid w:val="00C86A74"/>
    <w:rsid w:val="00C90AD2"/>
    <w:rsid w:val="00C92BA1"/>
    <w:rsid w:val="00CB4388"/>
    <w:rsid w:val="00CC47D8"/>
    <w:rsid w:val="00CD1E98"/>
    <w:rsid w:val="00CD4F7A"/>
    <w:rsid w:val="00CE492E"/>
    <w:rsid w:val="00CE5CAC"/>
    <w:rsid w:val="00D02C26"/>
    <w:rsid w:val="00D03C65"/>
    <w:rsid w:val="00D070C5"/>
    <w:rsid w:val="00D26085"/>
    <w:rsid w:val="00D27CF8"/>
    <w:rsid w:val="00D3524F"/>
    <w:rsid w:val="00D43B03"/>
    <w:rsid w:val="00D55EDD"/>
    <w:rsid w:val="00D56067"/>
    <w:rsid w:val="00D60334"/>
    <w:rsid w:val="00D647F0"/>
    <w:rsid w:val="00DA08EA"/>
    <w:rsid w:val="00DA38E2"/>
    <w:rsid w:val="00DA7414"/>
    <w:rsid w:val="00DA77A5"/>
    <w:rsid w:val="00DB0433"/>
    <w:rsid w:val="00DB20AA"/>
    <w:rsid w:val="00DC273B"/>
    <w:rsid w:val="00DC65BE"/>
    <w:rsid w:val="00DD3C97"/>
    <w:rsid w:val="00DD47AF"/>
    <w:rsid w:val="00DD7862"/>
    <w:rsid w:val="00DE4CA1"/>
    <w:rsid w:val="00DF1A57"/>
    <w:rsid w:val="00E13244"/>
    <w:rsid w:val="00E13E1F"/>
    <w:rsid w:val="00E13E72"/>
    <w:rsid w:val="00E160E9"/>
    <w:rsid w:val="00E24D52"/>
    <w:rsid w:val="00E33886"/>
    <w:rsid w:val="00E424A4"/>
    <w:rsid w:val="00E44E3C"/>
    <w:rsid w:val="00E62C5D"/>
    <w:rsid w:val="00E848A2"/>
    <w:rsid w:val="00EB5556"/>
    <w:rsid w:val="00EC075E"/>
    <w:rsid w:val="00EC1D6D"/>
    <w:rsid w:val="00EC32A7"/>
    <w:rsid w:val="00ED022E"/>
    <w:rsid w:val="00EE5ED7"/>
    <w:rsid w:val="00EF46F6"/>
    <w:rsid w:val="00EF4966"/>
    <w:rsid w:val="00F047E8"/>
    <w:rsid w:val="00F150F4"/>
    <w:rsid w:val="00F539D3"/>
    <w:rsid w:val="00F66210"/>
    <w:rsid w:val="00F75B97"/>
    <w:rsid w:val="00F80064"/>
    <w:rsid w:val="00F80766"/>
    <w:rsid w:val="00F813BD"/>
    <w:rsid w:val="00F81955"/>
    <w:rsid w:val="00F8451F"/>
    <w:rsid w:val="00F90071"/>
    <w:rsid w:val="00F933C4"/>
    <w:rsid w:val="00FB38E2"/>
    <w:rsid w:val="00FC5E1A"/>
    <w:rsid w:val="00FC66B9"/>
    <w:rsid w:val="00FD041B"/>
    <w:rsid w:val="00FD5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4CAF3"/>
  <w15:chartTrackingRefBased/>
  <w15:docId w15:val="{AB6081AD-BBC1-4CD0-86DE-EA2FFD5CB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D0F"/>
  </w:style>
  <w:style w:type="paragraph" w:styleId="Heading1">
    <w:name w:val="heading 1"/>
    <w:basedOn w:val="Normal"/>
    <w:next w:val="Normal"/>
    <w:link w:val="Heading1Char"/>
    <w:uiPriority w:val="9"/>
    <w:qFormat/>
    <w:rsid w:val="00F662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62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62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62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62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62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2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2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2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2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62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62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62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62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62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2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2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210"/>
    <w:rPr>
      <w:rFonts w:eastAsiaTheme="majorEastAsia" w:cstheme="majorBidi"/>
      <w:color w:val="272727" w:themeColor="text1" w:themeTint="D8"/>
    </w:rPr>
  </w:style>
  <w:style w:type="paragraph" w:styleId="Title">
    <w:name w:val="Title"/>
    <w:basedOn w:val="Normal"/>
    <w:next w:val="Normal"/>
    <w:link w:val="TitleChar"/>
    <w:uiPriority w:val="10"/>
    <w:qFormat/>
    <w:rsid w:val="00F662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2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2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2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2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6210"/>
    <w:rPr>
      <w:i/>
      <w:iCs/>
      <w:color w:val="404040" w:themeColor="text1" w:themeTint="BF"/>
    </w:rPr>
  </w:style>
  <w:style w:type="paragraph" w:styleId="ListParagraph">
    <w:name w:val="List Paragraph"/>
    <w:basedOn w:val="Normal"/>
    <w:uiPriority w:val="34"/>
    <w:qFormat/>
    <w:rsid w:val="00F66210"/>
    <w:pPr>
      <w:ind w:left="720"/>
      <w:contextualSpacing/>
    </w:pPr>
  </w:style>
  <w:style w:type="character" w:styleId="IntenseEmphasis">
    <w:name w:val="Intense Emphasis"/>
    <w:basedOn w:val="DefaultParagraphFont"/>
    <w:uiPriority w:val="21"/>
    <w:qFormat/>
    <w:rsid w:val="00F66210"/>
    <w:rPr>
      <w:i/>
      <w:iCs/>
      <w:color w:val="2F5496" w:themeColor="accent1" w:themeShade="BF"/>
    </w:rPr>
  </w:style>
  <w:style w:type="paragraph" w:styleId="IntenseQuote">
    <w:name w:val="Intense Quote"/>
    <w:basedOn w:val="Normal"/>
    <w:next w:val="Normal"/>
    <w:link w:val="IntenseQuoteChar"/>
    <w:uiPriority w:val="30"/>
    <w:qFormat/>
    <w:rsid w:val="00F662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6210"/>
    <w:rPr>
      <w:i/>
      <w:iCs/>
      <w:color w:val="2F5496" w:themeColor="accent1" w:themeShade="BF"/>
    </w:rPr>
  </w:style>
  <w:style w:type="character" w:styleId="IntenseReference">
    <w:name w:val="Intense Reference"/>
    <w:basedOn w:val="DefaultParagraphFont"/>
    <w:uiPriority w:val="32"/>
    <w:qFormat/>
    <w:rsid w:val="00F66210"/>
    <w:rPr>
      <w:b/>
      <w:bCs/>
      <w:smallCaps/>
      <w:color w:val="2F5496" w:themeColor="accent1" w:themeShade="BF"/>
      <w:spacing w:val="5"/>
    </w:rPr>
  </w:style>
  <w:style w:type="character" w:styleId="Hyperlink">
    <w:name w:val="Hyperlink"/>
    <w:basedOn w:val="DefaultParagraphFont"/>
    <w:uiPriority w:val="99"/>
    <w:unhideWhenUsed/>
    <w:rsid w:val="00AC4321"/>
    <w:rPr>
      <w:color w:val="0563C1" w:themeColor="hyperlink"/>
      <w:u w:val="single"/>
    </w:rPr>
  </w:style>
  <w:style w:type="character" w:styleId="UnresolvedMention">
    <w:name w:val="Unresolved Mention"/>
    <w:basedOn w:val="DefaultParagraphFont"/>
    <w:uiPriority w:val="99"/>
    <w:semiHidden/>
    <w:unhideWhenUsed/>
    <w:rsid w:val="00AC4321"/>
    <w:rPr>
      <w:color w:val="605E5C"/>
      <w:shd w:val="clear" w:color="auto" w:fill="E1DFDD"/>
    </w:rPr>
  </w:style>
  <w:style w:type="paragraph" w:styleId="Header">
    <w:name w:val="header"/>
    <w:basedOn w:val="Normal"/>
    <w:link w:val="HeaderChar"/>
    <w:uiPriority w:val="99"/>
    <w:unhideWhenUsed/>
    <w:rsid w:val="003055D6"/>
    <w:pPr>
      <w:tabs>
        <w:tab w:val="center" w:pos="4513"/>
        <w:tab w:val="right" w:pos="9026"/>
      </w:tabs>
    </w:pPr>
  </w:style>
  <w:style w:type="character" w:customStyle="1" w:styleId="HeaderChar">
    <w:name w:val="Header Char"/>
    <w:basedOn w:val="DefaultParagraphFont"/>
    <w:link w:val="Header"/>
    <w:uiPriority w:val="99"/>
    <w:rsid w:val="003055D6"/>
  </w:style>
  <w:style w:type="paragraph" w:styleId="Footer">
    <w:name w:val="footer"/>
    <w:basedOn w:val="Normal"/>
    <w:link w:val="FooterChar"/>
    <w:uiPriority w:val="99"/>
    <w:unhideWhenUsed/>
    <w:rsid w:val="003055D6"/>
    <w:pPr>
      <w:tabs>
        <w:tab w:val="center" w:pos="4513"/>
        <w:tab w:val="right" w:pos="9026"/>
      </w:tabs>
    </w:pPr>
  </w:style>
  <w:style w:type="character" w:customStyle="1" w:styleId="FooterChar">
    <w:name w:val="Footer Char"/>
    <w:basedOn w:val="DefaultParagraphFont"/>
    <w:link w:val="Footer"/>
    <w:uiPriority w:val="99"/>
    <w:rsid w:val="003055D6"/>
  </w:style>
  <w:style w:type="paragraph" w:styleId="HTMLPreformatted">
    <w:name w:val="HTML Preformatted"/>
    <w:basedOn w:val="Normal"/>
    <w:link w:val="HTMLPreformattedChar"/>
    <w:uiPriority w:val="99"/>
    <w:semiHidden/>
    <w:unhideWhenUsed/>
    <w:rsid w:val="000471D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471D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eagleswings.me.uk/margaretwilliams/" TargetMode="External"/><Relationship Id="rId3" Type="http://schemas.openxmlformats.org/officeDocument/2006/relationships/webSettings" Target="webSettings.xml"/><Relationship Id="rId7" Type="http://schemas.openxmlformats.org/officeDocument/2006/relationships/hyperlink" Target="https://margaretwilliams.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xcrm.2025.102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2175</TotalTime>
  <Pages>7</Pages>
  <Words>4051</Words>
  <Characters>23097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Luna Luna</dc:creator>
  <cp:keywords/>
  <dc:description/>
  <cp:lastModifiedBy>Luna Luna</cp:lastModifiedBy>
  <cp:revision>297</cp:revision>
  <cp:lastPrinted>2026-09-01T10:41:00Z</cp:lastPrinted>
  <dcterms:created xsi:type="dcterms:W3CDTF">2026-08-30T09:22:00Z</dcterms:created>
  <dcterms:modified xsi:type="dcterms:W3CDTF">2026-09-01T11:35:00Z</dcterms:modified>
</cp:coreProperties>
</file>